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E1" w:rsidRDefault="00A067E1" w:rsidP="00A067E1">
      <w:pPr>
        <w:pStyle w:val="Titlu2"/>
        <w:rPr>
          <w:b/>
          <w:szCs w:val="28"/>
          <w:u w:val="single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629C747" wp14:editId="1BCECB1B">
            <wp:simplePos x="0" y="0"/>
            <wp:positionH relativeFrom="column">
              <wp:posOffset>4828540</wp:posOffset>
            </wp:positionH>
            <wp:positionV relativeFrom="paragraph">
              <wp:posOffset>-80010</wp:posOffset>
            </wp:positionV>
            <wp:extent cx="1087755" cy="1087755"/>
            <wp:effectExtent l="0" t="0" r="0" b="0"/>
            <wp:wrapThrough wrapText="bothSides">
              <wp:wrapPolygon edited="0">
                <wp:start x="0" y="0"/>
                <wp:lineTo x="0" y="21184"/>
                <wp:lineTo x="21184" y="21184"/>
                <wp:lineTo x="21184" y="0"/>
                <wp:lineTo x="0" y="0"/>
              </wp:wrapPolygon>
            </wp:wrapThrough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 wp14:anchorId="67529C41" wp14:editId="67415475">
            <wp:simplePos x="0" y="0"/>
            <wp:positionH relativeFrom="column">
              <wp:posOffset>361950</wp:posOffset>
            </wp:positionH>
            <wp:positionV relativeFrom="paragraph">
              <wp:posOffset>-45720</wp:posOffset>
            </wp:positionV>
            <wp:extent cx="815975" cy="1029970"/>
            <wp:effectExtent l="0" t="0" r="0" b="0"/>
            <wp:wrapThrough wrapText="bothSides">
              <wp:wrapPolygon edited="0">
                <wp:start x="6556" y="0"/>
                <wp:lineTo x="2017" y="2397"/>
                <wp:lineTo x="0" y="3995"/>
                <wp:lineTo x="0" y="16779"/>
                <wp:lineTo x="1513" y="19176"/>
                <wp:lineTo x="4539" y="19176"/>
                <wp:lineTo x="8573" y="21174"/>
                <wp:lineTo x="9077" y="21174"/>
                <wp:lineTo x="11598" y="21174"/>
                <wp:lineTo x="12103" y="21174"/>
                <wp:lineTo x="16137" y="19176"/>
                <wp:lineTo x="19163" y="19176"/>
                <wp:lineTo x="21180" y="16380"/>
                <wp:lineTo x="21180" y="3596"/>
                <wp:lineTo x="17650" y="1598"/>
                <wp:lineTo x="9077" y="0"/>
                <wp:lineTo x="6556" y="0"/>
              </wp:wrapPolygon>
            </wp:wrapThrough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7E1" w:rsidRDefault="00A067E1" w:rsidP="00A067E1">
      <w:pPr>
        <w:pStyle w:val="Titlu2"/>
        <w:rPr>
          <w:b/>
          <w:szCs w:val="28"/>
        </w:rPr>
      </w:pPr>
      <w:r>
        <w:rPr>
          <w:b/>
          <w:szCs w:val="28"/>
        </w:rPr>
        <w:t>REPUBLICA MOLDOVA</w:t>
      </w:r>
      <w:bookmarkStart w:id="0" w:name="_Hlk163745073"/>
    </w:p>
    <w:p w:rsidR="00A067E1" w:rsidRDefault="00A067E1" w:rsidP="00A067E1">
      <w:pPr>
        <w:pStyle w:val="Titlu2"/>
        <w:rPr>
          <w:b/>
          <w:szCs w:val="28"/>
        </w:rPr>
      </w:pPr>
      <w:r>
        <w:rPr>
          <w:b/>
          <w:szCs w:val="28"/>
        </w:rPr>
        <w:t xml:space="preserve"> </w:t>
      </w:r>
      <w:bookmarkStart w:id="1" w:name="_Hlk164684860"/>
      <w:r>
        <w:rPr>
          <w:b/>
          <w:szCs w:val="28"/>
        </w:rPr>
        <w:t>CONSILIUL RAIONAL REZINA</w:t>
      </w:r>
      <w:bookmarkEnd w:id="1"/>
    </w:p>
    <w:bookmarkEnd w:id="0"/>
    <w:p w:rsidR="00A067E1" w:rsidRDefault="00A067E1" w:rsidP="00A067E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REZINA DISTRICT COUNCIL</w:t>
      </w:r>
    </w:p>
    <w:p w:rsidR="00A067E1" w:rsidRDefault="00A067E1" w:rsidP="00A067E1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MD 5400 or. Rezina, str. 27 August 1; Tel. 2-20-58;</w:t>
      </w:r>
    </w:p>
    <w:p w:rsidR="00A067E1" w:rsidRDefault="00A067E1" w:rsidP="00A067E1">
      <w:pPr>
        <w:jc w:val="center"/>
        <w:rPr>
          <w:b/>
          <w:lang w:val="en-US"/>
        </w:rPr>
      </w:pPr>
      <w:r>
        <w:rPr>
          <w:b/>
          <w:lang w:val="en-US"/>
        </w:rPr>
        <w:t xml:space="preserve">web: </w:t>
      </w:r>
      <w:hyperlink r:id="rId10" w:history="1">
        <w:r>
          <w:rPr>
            <w:rStyle w:val="Hyperlink"/>
            <w:b/>
            <w:lang w:val="en-US"/>
          </w:rPr>
          <w:t>https://consiliu.rezina.md</w:t>
        </w:r>
      </w:hyperlink>
      <w:r>
        <w:rPr>
          <w:b/>
          <w:lang w:val="en-US"/>
        </w:rPr>
        <w:t xml:space="preserve">, e-mail: </w:t>
      </w:r>
      <w:hyperlink r:id="rId11" w:history="1">
        <w:r>
          <w:rPr>
            <w:rStyle w:val="Hyperlink"/>
            <w:b/>
            <w:lang w:val="en-US"/>
          </w:rPr>
          <w:t>consiliul.raional-rezina@apl.gov.md</w:t>
        </w:r>
      </w:hyperlink>
    </w:p>
    <w:p w:rsidR="00A067E1" w:rsidRDefault="00A067E1" w:rsidP="00A067E1">
      <w:pPr>
        <w:jc w:val="center"/>
        <w:rPr>
          <w:b/>
          <w:sz w:val="16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107315</wp:posOffset>
                </wp:positionV>
                <wp:extent cx="5834380" cy="8255"/>
                <wp:effectExtent l="23495" t="15875" r="19050" b="23495"/>
                <wp:wrapNone/>
                <wp:docPr id="21" name="Conector drept cu săgeată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B8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1" o:spid="_x0000_s1026" type="#_x0000_t32" style="position:absolute;margin-left:4.55pt;margin-top:8.45pt;width:459.4pt;height: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" strokecolor="#ed7d31" strokeweight="2.2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85725</wp:posOffset>
                </wp:positionV>
                <wp:extent cx="5834380" cy="8255"/>
                <wp:effectExtent l="23495" t="22860" r="19050" b="16510"/>
                <wp:wrapNone/>
                <wp:docPr id="20" name="Conector drept cu săgeată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148" id="Conector drept cu săgeată 20" o:spid="_x0000_s1026" type="#_x0000_t32" style="position:absolute;margin-left:4.55pt;margin-top:6.75pt;width:459.4pt;height: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" strokecolor="#ffc000" strokeweight="2.25pt">
                <v:shadow color="#868686"/>
              </v:shape>
            </w:pict>
          </mc:Fallback>
        </mc:AlternateContent>
      </w:r>
      <w:r>
        <w:rPr>
          <w:b/>
          <w:sz w:val="16"/>
          <w:u w:val="single"/>
          <w:lang w:val="en-US"/>
        </w:rPr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52070</wp:posOffset>
                </wp:positionV>
                <wp:extent cx="5834380" cy="8255"/>
                <wp:effectExtent l="23495" t="17780" r="19050" b="21590"/>
                <wp:wrapNone/>
                <wp:docPr id="19" name="Conector drept cu săgeată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9415" id="Conector drept cu săgeată 19" o:spid="_x0000_s1026" type="#_x0000_t32" style="position:absolute;margin-left:4.55pt;margin-top:4.1pt;width:459.4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" strokecolor="#5b9bd5" strokeweight="2.25pt">
                <v:shadow color="#868686"/>
              </v:shape>
            </w:pict>
          </mc:Fallback>
        </mc:AlternateContent>
      </w:r>
    </w:p>
    <w:p w:rsidR="0050162E" w:rsidRPr="002B4ADD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50162E" w:rsidRPr="004B2701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en-US"/>
        </w:rPr>
      </w:pPr>
    </w:p>
    <w:p w:rsidR="00746369" w:rsidRPr="00A96B5D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en-US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AD4C5C" w:rsidRDefault="00AD4C5C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Situația social-economică </w:t>
      </w:r>
      <w:r w:rsidRPr="00746369">
        <w:rPr>
          <w:rFonts w:ascii="Times New Roman" w:hAnsi="Times New Roman" w:cs="Times New Roman"/>
          <w:b/>
          <w:b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a raionului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Rezina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="002803D8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  <w:t>în ianuarie-iunie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 202</w:t>
      </w:r>
      <w:r w:rsidR="000E4468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5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(</w:t>
      </w:r>
      <w:r w:rsidRPr="00746369">
        <w:rPr>
          <w:rFonts w:ascii="Times New Roman" w:hAnsi="Times New Roman" w:cs="Times New Roman"/>
          <w:bCs/>
          <w:i/>
          <w:iCs/>
          <w:sz w:val="52"/>
          <w:szCs w:val="52"/>
          <w:lang w:val="ro-RO"/>
        </w:rPr>
        <w:t>informație succintă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)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br/>
      </w: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  <w:bookmarkStart w:id="2" w:name="_Toc477515254"/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Pr="00F004BC" w:rsidRDefault="00D20727" w:rsidP="00D20727">
      <w:pPr>
        <w:jc w:val="center"/>
        <w:rPr>
          <w:b/>
          <w:sz w:val="28"/>
          <w:szCs w:val="28"/>
          <w:lang w:val="ro-RO"/>
        </w:rPr>
      </w:pPr>
      <w:r w:rsidRPr="00F004BC">
        <w:rPr>
          <w:b/>
          <w:sz w:val="28"/>
          <w:szCs w:val="28"/>
          <w:lang w:val="ro-RO"/>
        </w:rPr>
        <w:t>Cuprins</w:t>
      </w:r>
      <w:r w:rsidRPr="00F004BC">
        <w:rPr>
          <w:b/>
          <w:sz w:val="28"/>
          <w:szCs w:val="28"/>
          <w:lang w:val="ro-RO"/>
        </w:rPr>
        <w:br/>
      </w:r>
    </w:p>
    <w:p w:rsidR="00D20727" w:rsidRDefault="00D20727" w:rsidP="00D20727">
      <w:pPr>
        <w:pStyle w:val="Cuprins1"/>
        <w:jc w:val="left"/>
        <w:rPr>
          <w:rStyle w:val="Hyperlink"/>
          <w:b/>
          <w:color w:val="000000"/>
          <w:sz w:val="28"/>
          <w:szCs w:val="28"/>
        </w:rPr>
      </w:pP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 xml:space="preserve">1. Informație succintă privind situația social-economică a raionului </w:t>
      </w:r>
      <w:r w:rsidRPr="00363A35">
        <w:rPr>
          <w:rStyle w:val="Hyperlink"/>
          <w:sz w:val="28"/>
          <w:szCs w:val="28"/>
          <w:u w:val="none"/>
        </w:rPr>
        <w:t>Rezina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2. Situația demografică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rStyle w:val="Hyperlink"/>
          <w:color w:val="000000"/>
          <w:sz w:val="28"/>
          <w:szCs w:val="28"/>
          <w:u w:val="none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3.</w:t>
      </w:r>
      <w:r w:rsidRPr="00363A35">
        <w:rPr>
          <w:sz w:val="28"/>
          <w:szCs w:val="28"/>
        </w:rPr>
        <w:t xml:space="preserve"> Piața muncii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4. Sănătatea</w:t>
      </w:r>
      <w:r w:rsidRPr="00363A35">
        <w:rPr>
          <w:webHidden/>
          <w:sz w:val="28"/>
          <w:szCs w:val="28"/>
        </w:rPr>
        <w:tab/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5. Infracțiuni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6. Agricultură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7.</w:t>
      </w:r>
      <w:r w:rsidRPr="00363A35">
        <w:rPr>
          <w:sz w:val="28"/>
          <w:szCs w:val="28"/>
        </w:rPr>
        <w:t xml:space="preserve"> </w:t>
      </w:r>
      <w:r w:rsidRPr="00363A35">
        <w:rPr>
          <w:rStyle w:val="Hyperlink"/>
          <w:color w:val="000000"/>
          <w:sz w:val="28"/>
          <w:szCs w:val="28"/>
          <w:u w:val="none"/>
        </w:rPr>
        <w:t>Investițiile în active imobilizate.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8. Construcții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9. Transporturi</w:t>
      </w:r>
      <w:r w:rsidRPr="00363A35">
        <w:rPr>
          <w:webHidden/>
          <w:sz w:val="28"/>
          <w:szCs w:val="28"/>
        </w:rPr>
        <w:tab/>
      </w: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66681B" w:rsidRDefault="0066681B" w:rsidP="00746369">
      <w:pPr>
        <w:pStyle w:val="Titlu1"/>
        <w:ind w:firstLine="0"/>
        <w:rPr>
          <w:noProof/>
        </w:rPr>
      </w:pPr>
    </w:p>
    <w:p w:rsidR="0066681B" w:rsidRPr="0066681B" w:rsidRDefault="0066681B" w:rsidP="0066681B">
      <w:pPr>
        <w:rPr>
          <w:lang w:val="ro-MD"/>
        </w:rPr>
      </w:pPr>
    </w:p>
    <w:p w:rsidR="0066681B" w:rsidRDefault="0066681B" w:rsidP="00746369">
      <w:pPr>
        <w:pStyle w:val="Titlu1"/>
        <w:ind w:firstLine="0"/>
        <w:rPr>
          <w:noProof/>
        </w:rPr>
      </w:pPr>
    </w:p>
    <w:p w:rsidR="00EA421E" w:rsidRDefault="0066681B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noProof/>
          <w:lang w:val="ru-RU"/>
        </w:rPr>
        <w:drawing>
          <wp:inline distT="0" distB="0" distL="0" distR="0" wp14:anchorId="0001E464" wp14:editId="03F8CAAF">
            <wp:extent cx="5940425" cy="6115050"/>
            <wp:effectExtent l="0" t="0" r="3175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87A" w:rsidRDefault="0055287A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50162E" w:rsidRPr="00A067E1" w:rsidRDefault="0050162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 w:rsidRPr="00A067E1">
        <w:rPr>
          <w:rFonts w:ascii="Times New Roman" w:hAnsi="Times New Roman"/>
          <w:sz w:val="28"/>
          <w:szCs w:val="28"/>
          <w:lang w:val="ro-RO"/>
        </w:rPr>
        <w:t xml:space="preserve">1. Informație succintă privind situația </w:t>
      </w:r>
    </w:p>
    <w:p w:rsidR="0050162E" w:rsidRDefault="0050162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 w:rsidRPr="00A067E1">
        <w:rPr>
          <w:rFonts w:ascii="Times New Roman" w:hAnsi="Times New Roman"/>
          <w:sz w:val="28"/>
          <w:szCs w:val="28"/>
          <w:lang w:val="ro-RO"/>
        </w:rPr>
        <w:t xml:space="preserve"> social-economică a raionului Rezina </w:t>
      </w:r>
      <w:r w:rsidRPr="00A067E1">
        <w:rPr>
          <w:rFonts w:ascii="Times New Roman" w:hAnsi="Times New Roman"/>
          <w:sz w:val="28"/>
          <w:szCs w:val="28"/>
          <w:lang w:val="ro-RO"/>
        </w:rPr>
        <w:br/>
        <w:t xml:space="preserve">în </w:t>
      </w:r>
      <w:bookmarkEnd w:id="2"/>
      <w:r w:rsidR="00546307" w:rsidRPr="00A067E1">
        <w:rPr>
          <w:rFonts w:ascii="Times New Roman" w:hAnsi="Times New Roman"/>
          <w:sz w:val="28"/>
          <w:szCs w:val="28"/>
          <w:lang w:val="ro-RO"/>
        </w:rPr>
        <w:t>ianuarie-</w:t>
      </w:r>
      <w:r w:rsidR="002803D8">
        <w:rPr>
          <w:rFonts w:ascii="Times New Roman" w:hAnsi="Times New Roman"/>
          <w:sz w:val="28"/>
          <w:szCs w:val="28"/>
          <w:lang w:val="ro-RO"/>
        </w:rPr>
        <w:t>iunie</w:t>
      </w:r>
      <w:r w:rsidR="00E75F5F">
        <w:rPr>
          <w:rFonts w:ascii="Times New Roman" w:hAnsi="Times New Roman"/>
          <w:sz w:val="28"/>
          <w:szCs w:val="28"/>
          <w:lang w:val="ro-RO"/>
        </w:rPr>
        <w:t xml:space="preserve"> 2025</w:t>
      </w:r>
    </w:p>
    <w:p w:rsidR="0066681B" w:rsidRDefault="0066681B" w:rsidP="00E1127E">
      <w:pPr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ro-RO"/>
        </w:rPr>
      </w:pPr>
    </w:p>
    <w:p w:rsidR="0050162E" w:rsidRPr="0066681B" w:rsidRDefault="00E1127E" w:rsidP="00E112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  Analiza  principalilor  indicatori  economici  permite  evaluarea  nivelului  de  dezvoltare  a  acestor formaţiuni economice şi impactul acestora asupra dezvoltării regionale.</w:t>
      </w:r>
    </w:p>
    <w:p w:rsidR="0050162E" w:rsidRPr="0066681B" w:rsidRDefault="0050162E" w:rsidP="00746369">
      <w:pPr>
        <w:pStyle w:val="Corptext"/>
        <w:spacing w:before="59"/>
        <w:ind w:right="253"/>
        <w:rPr>
          <w:color w:val="000000" w:themeColor="text1"/>
          <w:sz w:val="24"/>
          <w:lang w:val="ro-RO"/>
        </w:rPr>
      </w:pPr>
      <w:r w:rsidRPr="0066681B">
        <w:rPr>
          <w:color w:val="000000" w:themeColor="text1"/>
          <w:sz w:val="24"/>
          <w:lang w:val="ro-RO"/>
        </w:rPr>
        <w:t xml:space="preserve">  Structura administrativ-teritorială</w:t>
      </w:r>
      <w:r w:rsidR="0066681B" w:rsidRPr="00D1443E">
        <w:rPr>
          <w:color w:val="000000" w:themeColor="text1"/>
          <w:sz w:val="24"/>
          <w:lang w:val="en-US"/>
        </w:rPr>
        <w:t>:</w:t>
      </w:r>
    </w:p>
    <w:p w:rsidR="0050162E" w:rsidRPr="00A067E1" w:rsidRDefault="0050162E" w:rsidP="00746369">
      <w:pPr>
        <w:widowControl w:val="0"/>
        <w:tabs>
          <w:tab w:val="left" w:pos="788"/>
        </w:tabs>
        <w:spacing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 xml:space="preserve">       Raionul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Rezina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are</w:t>
      </w:r>
      <w:r w:rsidRPr="00A067E1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r w:rsidRPr="00A067E1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total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41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de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localităţi,</w:t>
      </w:r>
      <w:r w:rsidRPr="00A067E1">
        <w:rPr>
          <w:rFonts w:ascii="Times New Roman" w:eastAsia="Arial" w:hAnsi="Times New Roman" w:cs="Times New Roman"/>
          <w:spacing w:val="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inclusiv</w:t>
      </w:r>
      <w:r w:rsidRPr="00A067E1">
        <w:rPr>
          <w:rFonts w:ascii="Times New Roman" w:eastAsia="Arial" w:hAnsi="Times New Roman" w:cs="Times New Roman"/>
          <w:spacing w:val="49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oraşul</w:t>
      </w:r>
      <w:r w:rsidRPr="00A067E1">
        <w:rPr>
          <w:rFonts w:ascii="Times New Roman" w:eastAsia="Arial" w:hAnsi="Times New Roman" w:cs="Times New Roman"/>
          <w:spacing w:val="59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Rezina.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Localităţile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sunt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structurate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r w:rsidRPr="00A067E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25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de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primării.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Din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componenţa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primăriei</w:t>
      </w:r>
      <w:r w:rsidRPr="00A067E1">
        <w:rPr>
          <w:rFonts w:ascii="Times New Roman" w:eastAsia="Arial" w:hAnsi="Times New Roman" w:cs="Times New Roman"/>
          <w:spacing w:val="57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>fac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parte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şi 3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rurale</w:t>
      </w:r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–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Ciorna,</w:t>
      </w:r>
      <w:r w:rsidRPr="00A067E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Stohnaia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şi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Boşerniţa.</w:t>
      </w:r>
    </w:p>
    <w:p w:rsidR="0050162E" w:rsidRPr="00A067E1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Suprafaţa</w:t>
      </w:r>
      <w:r w:rsidRPr="00A067E1">
        <w:rPr>
          <w:rFonts w:ascii="Times New Roman" w:eastAsia="Arial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totală: 621,8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km2.</w:t>
      </w:r>
    </w:p>
    <w:p w:rsidR="0066681B" w:rsidRDefault="0066681B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</w:pPr>
    </w:p>
    <w:p w:rsidR="0055287A" w:rsidRDefault="0055287A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</w:pPr>
    </w:p>
    <w:p w:rsidR="0050162E" w:rsidRPr="00E75F5F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Populaţia</w:t>
      </w:r>
      <w:r w:rsidRPr="00E75F5F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raionului Rezina</w:t>
      </w:r>
      <w:r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="00765E3C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>cu reședintă obișnuită</w:t>
      </w:r>
      <w:r w:rsidR="0065060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la începutul anului 2025</w:t>
      </w:r>
      <w:r w:rsidR="00765E3C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,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constituie</w:t>
      </w:r>
      <w:r w:rsidR="0065060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31844</w:t>
      </w:r>
      <w:r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locuitori,</w:t>
      </w:r>
      <w:r w:rsidRPr="00E75F5F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dintre</w:t>
      </w:r>
      <w:r w:rsidRPr="00E75F5F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care:</w:t>
      </w:r>
    </w:p>
    <w:p w:rsidR="0050162E" w:rsidRPr="00E75F5F" w:rsidRDefault="0050162E" w:rsidP="00746369">
      <w:pPr>
        <w:pStyle w:val="Listparagraf"/>
        <w:widowControl w:val="0"/>
        <w:numPr>
          <w:ilvl w:val="0"/>
          <w:numId w:val="1"/>
        </w:numPr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urbană</w:t>
      </w:r>
      <w:r w:rsidRPr="00E75F5F">
        <w:rPr>
          <w:rFonts w:ascii="Times New Roman" w:eastAsia="Arial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E75F5F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5060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6610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E75F5F" w:rsidRDefault="0050162E" w:rsidP="00746369">
      <w:pPr>
        <w:pStyle w:val="Listparagraf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rurală</w:t>
      </w:r>
      <w:r w:rsidRPr="00E75F5F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E75F5F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5060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25234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E75F5F" w:rsidRDefault="0050162E" w:rsidP="00A067E1">
      <w:pPr>
        <w:pStyle w:val="Listparagraf"/>
        <w:widowControl w:val="0"/>
        <w:tabs>
          <w:tab w:val="left" w:pos="949"/>
        </w:tabs>
        <w:spacing w:before="37" w:after="0" w:line="240" w:lineRule="auto"/>
        <w:ind w:left="252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50162E" w:rsidRPr="00E75F5F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În raionul Rezina activează 1</w:t>
      </w:r>
      <w:r w:rsidR="00A067E1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076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agenţi economici, dintre care întreprinderi individuale </w:t>
      </w:r>
      <w:r w:rsidR="00C21924" w:rsidRPr="00E75F5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067E1" w:rsidRPr="00E75F5F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E75F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unități, gospodarii ţără</w:t>
      </w:r>
      <w:r w:rsidR="00C21924" w:rsidRPr="00E75F5F">
        <w:rPr>
          <w:rFonts w:ascii="Times New Roman" w:hAnsi="Times New Roman" w:cs="Times New Roman"/>
          <w:sz w:val="24"/>
          <w:szCs w:val="24"/>
          <w:lang w:val="en-US"/>
        </w:rPr>
        <w:t xml:space="preserve">neşti </w:t>
      </w:r>
      <w:r w:rsidR="00A067E1" w:rsidRPr="00E75F5F">
        <w:rPr>
          <w:rFonts w:ascii="Times New Roman" w:hAnsi="Times New Roman" w:cs="Times New Roman"/>
          <w:sz w:val="24"/>
          <w:szCs w:val="24"/>
          <w:lang w:val="en-US"/>
        </w:rPr>
        <w:t>144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drept de persoană juridică </w:t>
      </w:r>
      <w:r w:rsidR="00A067E1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671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50162E" w:rsidRPr="00E75F5F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În  ramura  industriei activează</w:t>
      </w:r>
      <w:r w:rsidR="00254B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prelucrătoare 37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agenţi economici. Cea mai mare întreprindere din raion este Lafarge Ciment (Moldova) SA</w:t>
      </w:r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și are cel mai sugestiv impact în dezvoltarea diferitor ramuri din teritoriu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0162E" w:rsidRPr="00E75F5F" w:rsidRDefault="0050162E" w:rsidP="0074636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În anul 2012 a fost instituit Incubatorul de afaceri din or. </w:t>
      </w:r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Rezina, care la zi găzduiește 19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a.e. (</w:t>
      </w:r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suprafața este ocupată la 100%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746369" w:rsidRPr="00833D52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Situația demografică</w:t>
      </w:r>
      <w:r w:rsidR="00546307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în ianuarie-</w:t>
      </w:r>
      <w:r w:rsidR="008251E8" w:rsidRPr="008251E8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E75F5F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E30DBD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 fost determinată de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creștere</w:t>
      </w:r>
      <w:r w:rsidR="00E75F5F" w:rsidRPr="008251E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50601">
        <w:rPr>
          <w:rFonts w:ascii="Times New Roman" w:hAnsi="Times New Roman" w:cs="Times New Roman"/>
          <w:sz w:val="24"/>
          <w:szCs w:val="24"/>
          <w:lang w:val="ro-RO"/>
        </w:rPr>
        <w:t xml:space="preserve"> nivelului ratei </w:t>
      </w:r>
      <w:bookmarkStart w:id="3" w:name="_GoBack"/>
      <w:bookmarkEnd w:id="3"/>
      <w:r w:rsidR="00E30DBD" w:rsidRPr="00833D52">
        <w:rPr>
          <w:rFonts w:ascii="Times New Roman" w:hAnsi="Times New Roman" w:cs="Times New Roman"/>
          <w:sz w:val="24"/>
          <w:szCs w:val="24"/>
          <w:lang w:val="ro-RO"/>
        </w:rPr>
        <w:t>natalit</w:t>
      </w:r>
      <w:r w:rsidR="00D1443E" w:rsidRPr="00833D52">
        <w:rPr>
          <w:rFonts w:ascii="Times New Roman" w:hAnsi="Times New Roman" w:cs="Times New Roman"/>
          <w:sz w:val="24"/>
          <w:szCs w:val="24"/>
          <w:lang w:val="ro-RO"/>
        </w:rPr>
        <w:t>ății</w:t>
      </w:r>
      <w:r w:rsidR="00833D52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1443E" w:rsidRPr="00833D52">
        <w:rPr>
          <w:rFonts w:ascii="Times New Roman" w:hAnsi="Times New Roman" w:cs="Times New Roman"/>
          <w:sz w:val="24"/>
          <w:szCs w:val="24"/>
          <w:lang w:val="ro-RO"/>
        </w:rPr>
        <w:t>mortalității</w:t>
      </w:r>
      <w:r w:rsidR="00833D52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E75F5F" w:rsidRPr="00833D52">
        <w:rPr>
          <w:rFonts w:ascii="Times New Roman" w:hAnsi="Times New Roman" w:cs="Times New Roman"/>
          <w:sz w:val="24"/>
          <w:szCs w:val="24"/>
          <w:lang w:val="ro-RO"/>
        </w:rPr>
        <w:t>nupțialității</w:t>
      </w:r>
      <w:r w:rsidR="00A75827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443E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respectiv </w:t>
      </w:r>
      <w:r w:rsidR="00A75827" w:rsidRPr="00833D52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E75F5F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3D52" w:rsidRPr="00833D52">
        <w:rPr>
          <w:rFonts w:ascii="Times New Roman" w:hAnsi="Times New Roman" w:cs="Times New Roman"/>
          <w:sz w:val="24"/>
          <w:szCs w:val="24"/>
          <w:lang w:val="ro-RO"/>
        </w:rPr>
        <w:t>31,1</w:t>
      </w:r>
      <w:r w:rsidR="00D1443E" w:rsidRPr="00833D52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833D52" w:rsidRPr="00833D52">
        <w:rPr>
          <w:rFonts w:ascii="Times New Roman" w:hAnsi="Times New Roman" w:cs="Times New Roman"/>
          <w:sz w:val="24"/>
          <w:szCs w:val="24"/>
          <w:lang w:val="ro-RO"/>
        </w:rPr>
        <w:t>, 1,8%</w:t>
      </w:r>
      <w:r w:rsidR="00D1443E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A75827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3D52" w:rsidRPr="00833D52">
        <w:rPr>
          <w:rFonts w:ascii="Times New Roman" w:hAnsi="Times New Roman" w:cs="Times New Roman"/>
          <w:sz w:val="24"/>
          <w:szCs w:val="24"/>
          <w:lang w:val="ro-RO"/>
        </w:rPr>
        <w:t>16,0</w:t>
      </w:r>
      <w:r w:rsidR="008C14BC" w:rsidRPr="00833D52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833D52" w:rsidRPr="00833D52">
        <w:rPr>
          <w:rFonts w:ascii="Times New Roman" w:hAnsi="Times New Roman" w:cs="Times New Roman"/>
          <w:sz w:val="24"/>
          <w:szCs w:val="24"/>
          <w:lang w:val="ro-RO"/>
        </w:rPr>
        <w:t xml:space="preserve"> și descreșterea nivelului divorțialității cu 5,3%, comparativ cu perioada similară al anului precedent.</w:t>
      </w:r>
    </w:p>
    <w:p w:rsidR="00746369" w:rsidRPr="002803D8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Câștigul salarial mediu lunar nominal brut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al u</w:t>
      </w:r>
      <w:r w:rsidR="00976E8A" w:rsidRPr="008251E8">
        <w:rPr>
          <w:rFonts w:ascii="Times New Roman" w:hAnsi="Times New Roman" w:cs="Times New Roman"/>
          <w:sz w:val="24"/>
          <w:szCs w:val="24"/>
          <w:lang w:val="ro-RO"/>
        </w:rPr>
        <w:t>nui angajat în trimestrul I</w:t>
      </w:r>
      <w:r w:rsidR="008251E8" w:rsidRPr="008251E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75F5F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A75827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 fost de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13354,4</w:t>
      </w:r>
      <w:r w:rsidR="00B611BC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6E8A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lei, sporind față de aceeași per</w:t>
      </w:r>
      <w:r w:rsidR="00B611BC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ioadă a 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>anului precedent cu 1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4,8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%,</w:t>
      </w:r>
      <w:r w:rsidR="00D1443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fiind sub media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pe țară cu 13,7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%. </w:t>
      </w:r>
    </w:p>
    <w:p w:rsidR="00746369" w:rsidRPr="00E763D3" w:rsidRDefault="00746369" w:rsidP="00746369">
      <w:pPr>
        <w:spacing w:before="12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Numărul șomerilor oficial înregistrați,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conform datelor Agenției Naționale pentru Ocuparea F</w:t>
      </w:r>
      <w:r w:rsidR="00546307" w:rsidRPr="008251E8">
        <w:rPr>
          <w:rFonts w:ascii="Times New Roman" w:hAnsi="Times New Roman" w:cs="Times New Roman"/>
          <w:sz w:val="24"/>
          <w:szCs w:val="24"/>
          <w:lang w:val="ro-RO"/>
        </w:rPr>
        <w:t>orț</w:t>
      </w:r>
      <w:r w:rsidR="00F31FC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ei de Muncă, la 1 </w:t>
      </w:r>
      <w:r w:rsidR="008251E8" w:rsidRPr="008251E8">
        <w:rPr>
          <w:rFonts w:ascii="Times New Roman" w:hAnsi="Times New Roman" w:cs="Times New Roman"/>
          <w:sz w:val="24"/>
          <w:szCs w:val="24"/>
          <w:lang w:val="ro-RO"/>
        </w:rPr>
        <w:t>iu</w:t>
      </w:r>
      <w:r w:rsidR="00C93D0E" w:rsidRPr="008251E8">
        <w:rPr>
          <w:rFonts w:ascii="Times New Roman" w:hAnsi="Times New Roman" w:cs="Times New Roman"/>
          <w:sz w:val="24"/>
          <w:szCs w:val="24"/>
          <w:lang w:val="ro-RO"/>
        </w:rPr>
        <w:t>lie 2025</w:t>
      </w:r>
      <w:r w:rsidR="00F31FC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 constituit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78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persoane,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înregistrând o creștere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 cu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9,9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% </w:t>
      </w:r>
      <w:r w:rsidR="00B647B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față de numărul total de șomeri înregistrați</w:t>
      </w:r>
      <w:r w:rsidR="00546307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1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iu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lie </w:t>
      </w:r>
      <w:r w:rsidR="00D1443E" w:rsidRPr="00E763D3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. Numărul șomerilor aflați</w:t>
      </w:r>
      <w:r w:rsidR="00976E8A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la evidență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la 1 aprilie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a fost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75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persoane.</w:t>
      </w:r>
    </w:p>
    <w:p w:rsidR="00746369" w:rsidRPr="002803D8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Investițiile în active imobilizate 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din contul tuturor surselor de finanțare realizate în perioada 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de raport au însumat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114,1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mil</w:t>
      </w:r>
      <w:r w:rsidR="00B647BE" w:rsidRPr="00E763D3">
        <w:rPr>
          <w:rFonts w:ascii="Times New Roman" w:hAnsi="Times New Roman" w:cs="Times New Roman"/>
          <w:sz w:val="24"/>
          <w:szCs w:val="24"/>
          <w:lang w:val="ro-RO"/>
        </w:rPr>
        <w:t>. lei,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>creștere cu</w:t>
      </w:r>
      <w:r w:rsidR="00B647B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51,5</w:t>
      </w:r>
      <w:r w:rsidR="00F31FCE" w:rsidRPr="00E763D3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>, comparativ cu</w:t>
      </w:r>
      <w:r w:rsidR="00E428F0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volumul investițiilor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înregistrat</w:t>
      </w:r>
      <w:r w:rsidR="00E428F0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B647BE" w:rsidRPr="00E763D3">
        <w:rPr>
          <w:rFonts w:ascii="Times New Roman" w:hAnsi="Times New Roman" w:cs="Times New Roman"/>
          <w:sz w:val="24"/>
          <w:szCs w:val="24"/>
          <w:lang w:val="ro-RO"/>
        </w:rPr>
        <w:t>ianu</w:t>
      </w:r>
      <w:r w:rsidR="00F83CD8" w:rsidRPr="00E763D3">
        <w:rPr>
          <w:rFonts w:ascii="Times New Roman" w:hAnsi="Times New Roman" w:cs="Times New Roman"/>
          <w:sz w:val="24"/>
          <w:szCs w:val="24"/>
          <w:lang w:val="ro-RO"/>
        </w:rPr>
        <w:t>arie-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. Sursa principală de finanțare a</w:t>
      </w:r>
      <w:r w:rsidR="00C93D0E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>investițiilor au fost sursele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proprii ale investitorului, ponderea cărora a constituit</w:t>
      </w:r>
      <w:r w:rsidR="00E763D3" w:rsidRPr="00E763D3">
        <w:rPr>
          <w:rFonts w:ascii="Times New Roman" w:hAnsi="Times New Roman" w:cs="Times New Roman"/>
          <w:sz w:val="24"/>
          <w:szCs w:val="24"/>
          <w:lang w:val="ro-RO"/>
        </w:rPr>
        <w:t xml:space="preserve"> 77,6</w:t>
      </w:r>
      <w:r w:rsidRPr="00E763D3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746369" w:rsidRPr="009978C5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Parcursul mărfurilor 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>realizat de întreprinderile de t</w:t>
      </w:r>
      <w:r w:rsidR="00D9086F" w:rsidRPr="008251E8">
        <w:rPr>
          <w:rFonts w:ascii="Times New Roman" w:hAnsi="Times New Roman" w:cs="Times New Roman"/>
          <w:sz w:val="24"/>
          <w:szCs w:val="24"/>
          <w:lang w:val="ro-RO"/>
        </w:rPr>
        <w:t>ransport în ianuarie-</w:t>
      </w:r>
      <w:r w:rsidR="008251E8" w:rsidRPr="008251E8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B46601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9978C5" w:rsidRPr="009978C5">
        <w:rPr>
          <w:rFonts w:ascii="Times New Roman" w:hAnsi="Times New Roman" w:cs="Times New Roman"/>
          <w:sz w:val="24"/>
          <w:szCs w:val="24"/>
          <w:lang w:val="ro-RO"/>
        </w:rPr>
        <w:t>însumat 53,9</w:t>
      </w:r>
      <w:r w:rsidR="00E428F0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 mi</w:t>
      </w:r>
      <w:r w:rsidR="00F31FCE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l. tone-km, cu </w:t>
      </w:r>
      <w:r w:rsidR="009978C5" w:rsidRPr="009978C5">
        <w:rPr>
          <w:rFonts w:ascii="Times New Roman" w:hAnsi="Times New Roman" w:cs="Times New Roman"/>
          <w:sz w:val="24"/>
          <w:szCs w:val="24"/>
          <w:lang w:val="ro-RO"/>
        </w:rPr>
        <w:t>4,6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>% ma</w:t>
      </w:r>
      <w:r w:rsidR="00D1443E" w:rsidRPr="009978C5">
        <w:rPr>
          <w:rFonts w:ascii="Times New Roman" w:hAnsi="Times New Roman" w:cs="Times New Roman"/>
          <w:sz w:val="24"/>
          <w:szCs w:val="24"/>
          <w:lang w:val="ro-RO"/>
        </w:rPr>
        <w:t>i puțin</w:t>
      </w:r>
      <w:r w:rsidR="00D52C4C" w:rsidRPr="009978C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 decât cel înregistrat în aceeași perioadă a anului precedent.</w:t>
      </w:r>
    </w:p>
    <w:p w:rsidR="00746369" w:rsidRPr="009978C5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Volumul mărfurilor transportate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de către întreprinderile</w:t>
      </w:r>
      <w:r w:rsidR="00D9086F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F31FC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e transport a constituit </w:t>
      </w:r>
      <w:r w:rsidR="009978C5" w:rsidRPr="009978C5">
        <w:rPr>
          <w:rFonts w:ascii="Times New Roman" w:hAnsi="Times New Roman" w:cs="Times New Roman"/>
          <w:sz w:val="24"/>
          <w:szCs w:val="24"/>
          <w:lang w:val="ro-RO"/>
        </w:rPr>
        <w:t>288,3</w:t>
      </w:r>
      <w:r w:rsidR="00F31FCE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 mii tone, micșorându-se cu  </w:t>
      </w:r>
      <w:r w:rsidR="009978C5" w:rsidRPr="009978C5">
        <w:rPr>
          <w:rFonts w:ascii="Times New Roman" w:hAnsi="Times New Roman" w:cs="Times New Roman"/>
          <w:sz w:val="24"/>
          <w:szCs w:val="24"/>
          <w:lang w:val="ro-RO"/>
        </w:rPr>
        <w:t>2,6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>%  co</w:t>
      </w:r>
      <w:r w:rsidR="00D9086F" w:rsidRPr="009978C5">
        <w:rPr>
          <w:rFonts w:ascii="Times New Roman" w:hAnsi="Times New Roman" w:cs="Times New Roman"/>
          <w:sz w:val="24"/>
          <w:szCs w:val="24"/>
          <w:lang w:val="ro-RO"/>
        </w:rPr>
        <w:t>mparativ cu ianuarie-</w:t>
      </w:r>
      <w:r w:rsidR="009978C5" w:rsidRPr="009978C5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D1443E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6601" w:rsidRPr="009978C5">
        <w:rPr>
          <w:rFonts w:ascii="Times New Roman" w:hAnsi="Times New Roman" w:cs="Times New Roman"/>
          <w:sz w:val="24"/>
          <w:szCs w:val="24"/>
          <w:lang w:val="ro-RO"/>
        </w:rPr>
        <w:t>2024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9978C5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Numărul pasagerilor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transportați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51E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autobuzele și microbuzele 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>de folosință</w:t>
      </w:r>
      <w:r w:rsidR="00F31FC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generală a </w:t>
      </w:r>
      <w:r w:rsidR="00F31FCE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fost de </w:t>
      </w:r>
      <w:r w:rsidR="009978C5" w:rsidRPr="009978C5">
        <w:rPr>
          <w:rFonts w:ascii="Times New Roman" w:hAnsi="Times New Roman" w:cs="Times New Roman"/>
          <w:sz w:val="24"/>
          <w:szCs w:val="24"/>
          <w:lang w:val="ro-RO"/>
        </w:rPr>
        <w:t>240,8 mii, micșorându-se cu 13,1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% </w:t>
      </w:r>
      <w:r w:rsidR="00D52C4C"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978C5">
        <w:rPr>
          <w:rFonts w:ascii="Times New Roman" w:hAnsi="Times New Roman" w:cs="Times New Roman"/>
          <w:sz w:val="24"/>
          <w:szCs w:val="24"/>
          <w:lang w:val="ro-RO"/>
        </w:rPr>
        <w:t xml:space="preserve">față de aceeași perioadă a anului trecut. </w:t>
      </w:r>
    </w:p>
    <w:p w:rsidR="0055287A" w:rsidRPr="002803D8" w:rsidRDefault="0055287A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765E3C" w:rsidRPr="002803D8" w:rsidRDefault="00D9086F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2803D8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                     </w:t>
      </w: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978C5" w:rsidRDefault="009978C5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46369" w:rsidRPr="008251E8" w:rsidRDefault="00746369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i/>
          <w:sz w:val="24"/>
          <w:szCs w:val="24"/>
          <w:lang w:val="ro-RO"/>
        </w:rPr>
        <w:t>Principalii indicatori ai situației social-economice a raionulu</w:t>
      </w:r>
      <w:r w:rsidR="00D9086F" w:rsidRPr="008251E8">
        <w:rPr>
          <w:rFonts w:ascii="Times New Roman" w:hAnsi="Times New Roman" w:cs="Times New Roman"/>
          <w:i/>
          <w:sz w:val="24"/>
          <w:szCs w:val="24"/>
          <w:lang w:val="ro-RO"/>
        </w:rPr>
        <w:t>i Rezina în ianuarie-</w:t>
      </w:r>
      <w:r w:rsidR="008251E8" w:rsidRPr="008251E8">
        <w:rPr>
          <w:rFonts w:ascii="Times New Roman" w:hAnsi="Times New Roman" w:cs="Times New Roman"/>
          <w:i/>
          <w:sz w:val="24"/>
          <w:szCs w:val="24"/>
          <w:lang w:val="ro-RO"/>
        </w:rPr>
        <w:t>iunie</w:t>
      </w:r>
      <w:r w:rsidR="004B2701" w:rsidRPr="008251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2025</w:t>
      </w:r>
    </w:p>
    <w:p w:rsidR="0055287A" w:rsidRPr="002803D8" w:rsidRDefault="0055287A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tbl>
      <w:tblPr>
        <w:tblW w:w="96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2126"/>
        <w:gridCol w:w="2268"/>
      </w:tblGrid>
      <w:tr w:rsidR="002803D8" w:rsidRPr="002803D8" w:rsidTr="006828F6">
        <w:trPr>
          <w:tblHeader/>
        </w:trPr>
        <w:tc>
          <w:tcPr>
            <w:tcW w:w="5211" w:type="dxa"/>
            <w:vMerge w:val="restart"/>
            <w:tcBorders>
              <w:left w:val="nil"/>
            </w:tcBorders>
            <w:shd w:val="clear" w:color="auto" w:fill="auto"/>
          </w:tcPr>
          <w:p w:rsidR="00746369" w:rsidRPr="002803D8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auto"/>
          </w:tcPr>
          <w:p w:rsidR="00746369" w:rsidRPr="00ED4B44" w:rsidRDefault="00D9086F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Ianuarie-</w:t>
            </w:r>
            <w:r w:rsidR="00ED4B44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46369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</w:t>
            </w:r>
            <w:r w:rsidR="004B2701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2803D8" w:rsidRPr="00650601" w:rsidTr="00904CB0">
        <w:trPr>
          <w:trHeight w:val="825"/>
          <w:tblHeader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</w:tcPr>
          <w:p w:rsidR="00746369" w:rsidRPr="002803D8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46369" w:rsidRPr="00ED4B4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ED4B44" w:rsidRDefault="00E76729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% față de ianuarie-</w:t>
            </w:r>
            <w:r w:rsidR="00ED4B44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46369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202</w:t>
            </w:r>
            <w:r w:rsidR="004B2701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</w:tr>
      <w:tr w:rsidR="00A96B5D" w:rsidRPr="002803D8" w:rsidTr="00A96B5D">
        <w:trPr>
          <w:trHeight w:val="405"/>
          <w:tblHeader/>
        </w:trPr>
        <w:tc>
          <w:tcPr>
            <w:tcW w:w="521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96B5D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Rata natalității, </w:t>
            </w:r>
            <w:r w:rsidRPr="00997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%</w:t>
            </w:r>
          </w:p>
          <w:p w:rsidR="00A96B5D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Rata mortalității,</w:t>
            </w:r>
            <w:r w:rsidRPr="00997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%</w:t>
            </w:r>
          </w:p>
          <w:p w:rsidR="00A96B5D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05C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Rata nupțialității,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%</w:t>
            </w:r>
          </w:p>
          <w:p w:rsidR="00A96B5D" w:rsidRPr="009978C5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Rata divorți</w:t>
            </w:r>
            <w:r w:rsidRPr="00705C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alității,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%</w:t>
            </w:r>
          </w:p>
          <w:p w:rsidR="00A96B5D" w:rsidRPr="00ED4B44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Câștigul salarial,  </w:t>
            </w:r>
            <w:r w:rsidRPr="0070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lei </w:t>
            </w:r>
          </w:p>
          <w:p w:rsidR="00A96B5D" w:rsidRPr="00ED4B44" w:rsidRDefault="00A96B5D" w:rsidP="0021049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Numărul șomerilor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oficial înregistrați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(la 01.07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.2025), persoane</w:t>
            </w:r>
          </w:p>
          <w:p w:rsidR="00A96B5D" w:rsidRPr="00ED4B44" w:rsidRDefault="00A96B5D" w:rsidP="00F2094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Investiții în active imobilizate 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din contul tuturor surselor de finanțare, mil. lei</w:t>
            </w:r>
          </w:p>
          <w:p w:rsidR="00A96B5D" w:rsidRPr="00ED4B44" w:rsidRDefault="00A96B5D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Parcursul mărfurilor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 de întreprinderile de transport - auto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mil. tone-km</w:t>
            </w:r>
          </w:p>
          <w:p w:rsidR="00A96B5D" w:rsidRPr="00ED4B44" w:rsidRDefault="00A96B5D" w:rsidP="00F2094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Mărfuri transportate de întreprinderile de transport - rutier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mii tone</w:t>
            </w:r>
          </w:p>
          <w:p w:rsidR="00A96B5D" w:rsidRPr="00ED4B44" w:rsidRDefault="00A96B5D" w:rsidP="00F209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Parcursul pasagerilor cu transportul rutier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 total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                mil. pasageri-km</w:t>
            </w:r>
          </w:p>
          <w:p w:rsidR="00A96B5D" w:rsidRPr="00ED4B44" w:rsidRDefault="00A96B5D" w:rsidP="00F2094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care cu:</w:t>
            </w:r>
          </w:p>
          <w:p w:rsidR="00A96B5D" w:rsidRPr="00ED4B44" w:rsidRDefault="00A96B5D" w:rsidP="00F2094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           autobuze și microbuze</w:t>
            </w:r>
          </w:p>
          <w:p w:rsidR="00A96B5D" w:rsidRPr="00ED4B44" w:rsidRDefault="00A96B5D" w:rsidP="00F20944">
            <w:pPr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Pasageri transportați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mii pasageri:</w:t>
            </w:r>
          </w:p>
          <w:p w:rsidR="00A96B5D" w:rsidRPr="00ED4B44" w:rsidRDefault="00A96B5D" w:rsidP="00F2094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din care cu:</w:t>
            </w:r>
          </w:p>
          <w:p w:rsidR="00A96B5D" w:rsidRPr="00ED4B44" w:rsidRDefault="00A96B5D" w:rsidP="00F20944">
            <w:pPr>
              <w:spacing w:before="10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A96B5D" w:rsidRPr="00B42211" w:rsidRDefault="00A96B5D" w:rsidP="00A96B5D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8,0 </w:t>
            </w:r>
            <w:r w:rsidR="00F275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131,1</w:t>
            </w: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:rsidR="00A96B5D" w:rsidRPr="00B42211" w:rsidRDefault="00A96B5D" w:rsidP="00A96B5D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17,4</w:t>
            </w:r>
            <w:r w:rsidR="00F275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101,8</w:t>
            </w:r>
          </w:p>
          <w:p w:rsidR="00A96B5D" w:rsidRPr="00B42211" w:rsidRDefault="00A96B5D" w:rsidP="00A96B5D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5,8</w:t>
            </w:r>
            <w:r w:rsidR="00F275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116,0</w:t>
            </w:r>
          </w:p>
          <w:p w:rsidR="00A96B5D" w:rsidRPr="00B42211" w:rsidRDefault="00A96B5D" w:rsidP="00A96B5D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9,0</w:t>
            </w:r>
            <w:r w:rsidR="00F275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9,0</w:t>
            </w:r>
          </w:p>
          <w:p w:rsidR="00A96B5D" w:rsidRPr="00904CB0" w:rsidRDefault="00A96B5D" w:rsidP="00705C81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13354,4</w:t>
            </w:r>
            <w:r w:rsidRPr="00B4221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F275D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              </w:t>
            </w:r>
            <w:r w:rsidR="00904C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                          </w:t>
            </w:r>
            <w:r w:rsidR="00904C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114,8</w:t>
            </w:r>
            <w:r w:rsidR="00904C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:rsidR="00A96B5D" w:rsidRPr="002803D8" w:rsidRDefault="00A96B5D" w:rsidP="001B36DA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2803D8" w:rsidRPr="002803D8" w:rsidTr="00B66B7F">
        <w:trPr>
          <w:trHeight w:val="521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109,9</w:t>
            </w:r>
          </w:p>
        </w:tc>
      </w:tr>
      <w:tr w:rsidR="002803D8" w:rsidRPr="002803D8" w:rsidTr="00B66B7F">
        <w:trPr>
          <w:trHeight w:val="827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151,5</w:t>
            </w:r>
          </w:p>
        </w:tc>
      </w:tr>
      <w:tr w:rsidR="002803D8" w:rsidRPr="002803D8" w:rsidTr="00B66B7F">
        <w:trPr>
          <w:trHeight w:val="707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B4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53,9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95,4</w:t>
            </w:r>
          </w:p>
        </w:tc>
      </w:tr>
      <w:tr w:rsidR="002803D8" w:rsidRPr="002803D8" w:rsidTr="00B66B7F">
        <w:trPr>
          <w:trHeight w:val="510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97,4</w:t>
            </w:r>
          </w:p>
        </w:tc>
      </w:tr>
      <w:tr w:rsidR="002803D8" w:rsidRPr="002803D8" w:rsidTr="00B66B7F">
        <w:trPr>
          <w:trHeight w:val="601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785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91,6</w:t>
            </w:r>
          </w:p>
        </w:tc>
      </w:tr>
      <w:tr w:rsidR="002803D8" w:rsidRPr="002803D8" w:rsidTr="00B66B7F">
        <w:trPr>
          <w:trHeight w:val="553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91,6</w:t>
            </w:r>
          </w:p>
        </w:tc>
      </w:tr>
      <w:tr w:rsidR="002803D8" w:rsidRPr="002803D8" w:rsidTr="00B66B7F">
        <w:trPr>
          <w:trHeight w:val="600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86,9</w:t>
            </w:r>
          </w:p>
        </w:tc>
      </w:tr>
      <w:tr w:rsidR="002803D8" w:rsidRPr="002803D8" w:rsidTr="00B66B7F">
        <w:trPr>
          <w:trHeight w:val="669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2803D8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8F6" w:rsidRPr="00B42211" w:rsidRDefault="00B42211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86,9</w:t>
            </w:r>
          </w:p>
        </w:tc>
      </w:tr>
    </w:tbl>
    <w:p w:rsidR="00746369" w:rsidRPr="00ED4B44" w:rsidRDefault="00746369" w:rsidP="00572BF4">
      <w:pPr>
        <w:spacing w:before="60"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ro-RO"/>
        </w:rPr>
      </w:pPr>
      <w:bookmarkStart w:id="4" w:name="_Toc477515255"/>
      <w:r w:rsidRPr="00ED4B44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ro-RO"/>
        </w:rPr>
        <w:t xml:space="preserve">1 </w:t>
      </w:r>
      <w:r w:rsidR="0071317C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Trimestrul I</w:t>
      </w:r>
      <w:r w:rsidR="00ED4B44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</w:t>
      </w:r>
    </w:p>
    <w:p w:rsidR="00746369" w:rsidRPr="00ED4B44" w:rsidRDefault="00746369" w:rsidP="00746369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 w:rsidRPr="00ED4B44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ro-RO"/>
        </w:rPr>
        <w:t xml:space="preserve">2 </w:t>
      </w:r>
      <w:r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Trim</w:t>
      </w:r>
      <w:r w:rsidR="00D52C4C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estrul I</w:t>
      </w:r>
      <w:r w:rsidR="00ED4B44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</w:t>
      </w:r>
      <w:r w:rsidR="00E76729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</w:t>
      </w:r>
      <w:r w:rsidR="00F77962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2025</w:t>
      </w:r>
      <w:r w:rsidR="008853E3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</w:t>
      </w:r>
      <w:r w:rsidR="00D52C4C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în % față de trimestrul I</w:t>
      </w:r>
      <w:r w:rsidR="00ED4B44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</w:t>
      </w:r>
      <w:r w:rsidR="00E76729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</w:t>
      </w:r>
      <w:r w:rsidR="00F77962" w:rsidRPr="00ED4B4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2024</w:t>
      </w:r>
    </w:p>
    <w:p w:rsidR="00D5646F" w:rsidRPr="002803D8" w:rsidRDefault="00D5646F" w:rsidP="00746369">
      <w:pPr>
        <w:pStyle w:val="Titlu1"/>
        <w:spacing w:before="360" w:after="240"/>
        <w:ind w:firstLine="0"/>
        <w:rPr>
          <w:rFonts w:ascii="Times New Roman" w:hAnsi="Times New Roman"/>
          <w:color w:val="FF0000"/>
          <w:sz w:val="28"/>
          <w:szCs w:val="28"/>
          <w:lang w:val="ro-RO"/>
        </w:rPr>
      </w:pPr>
    </w:p>
    <w:p w:rsidR="00746369" w:rsidRPr="00ED4B44" w:rsidRDefault="00746369" w:rsidP="00746369">
      <w:pPr>
        <w:pStyle w:val="Titlu1"/>
        <w:spacing w:before="360" w:after="240"/>
        <w:ind w:firstLine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D4B44">
        <w:rPr>
          <w:rFonts w:ascii="Times New Roman" w:hAnsi="Times New Roman"/>
          <w:color w:val="000000" w:themeColor="text1"/>
          <w:sz w:val="28"/>
          <w:szCs w:val="28"/>
          <w:lang w:val="ro-RO"/>
        </w:rPr>
        <w:t>2. Situația demografică</w:t>
      </w:r>
      <w:bookmarkEnd w:id="4"/>
    </w:p>
    <w:p w:rsidR="00746369" w:rsidRPr="00ED4B44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Evoluția proceselor dem</w:t>
      </w:r>
      <w:r w:rsidR="008934AF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ografice în ianuarie-</w:t>
      </w:r>
      <w:r w:rsidR="00ED4B44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iunie</w:t>
      </w:r>
      <w:r w:rsidR="00785AD3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2025</w:t>
      </w:r>
      <w:r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caracterizează prin următorii indicatori principali ai mișcării naturale a populației:</w:t>
      </w: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860"/>
        <w:gridCol w:w="1860"/>
        <w:gridCol w:w="2760"/>
      </w:tblGrid>
      <w:tr w:rsidR="002803D8" w:rsidRPr="00650601" w:rsidTr="00E30DBD">
        <w:trPr>
          <w:trHeight w:val="284"/>
          <w:jc w:val="center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746369" w:rsidRPr="00ED4B44" w:rsidRDefault="0071317C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ianuarie-</w:t>
            </w:r>
            <w:r w:rsidR="00ED4B44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746369" w:rsidRPr="00ED4B44" w:rsidRDefault="008934AF" w:rsidP="00785AD3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Ianuarie-</w:t>
            </w:r>
            <w:r w:rsidR="00ED4B44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</w:t>
            </w:r>
            <w:r w:rsidR="003A7D5C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</w:t>
            </w:r>
            <w:r w:rsidR="00785AD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025</w:t>
            </w:r>
            <w:r w:rsidR="008853E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1D033D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853E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1D033D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%</w:t>
            </w:r>
            <w:r w:rsidR="00F85CBA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1317C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față de 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ianuarie-</w:t>
            </w:r>
            <w:r w:rsidR="00ED4B44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</w:t>
            </w:r>
            <w:r w:rsidR="003A7D5C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202</w:t>
            </w:r>
            <w:r w:rsidR="00785AD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D4B44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</w:t>
            </w:r>
            <w:r w:rsidR="00785AD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D4B44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</w:t>
            </w:r>
            <w:r w:rsidR="00785AD3"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746369" w:rsidRPr="001B36DA" w:rsidRDefault="00785AD3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129,6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Decedați, persoane</w:t>
            </w:r>
          </w:p>
          <w:p w:rsidR="00BD0F26" w:rsidRPr="00ED4B44" w:rsidRDefault="00BD0F26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din care, copii sub 1 an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D0F26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275</w:t>
            </w:r>
          </w:p>
          <w:p w:rsidR="00746369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275</w:t>
            </w:r>
          </w:p>
          <w:p w:rsidR="00BD0F26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  <w:p w:rsidR="00BD0F26" w:rsidRPr="001B36DA" w:rsidRDefault="00863D4C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Sporul natural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746369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1B36DA"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855EF4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1B36DA"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1B36DA" w:rsidRDefault="00B66B7F" w:rsidP="00871D42">
            <w:pPr>
              <w:tabs>
                <w:tab w:val="left" w:pos="282"/>
              </w:tabs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B36DA"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83,6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89,0</w:t>
            </w:r>
          </w:p>
        </w:tc>
      </w:tr>
      <w:tr w:rsidR="002803D8" w:rsidRPr="002803D8" w:rsidTr="00E30DBD">
        <w:trPr>
          <w:trHeight w:val="284"/>
          <w:jc w:val="center"/>
        </w:trPr>
        <w:tc>
          <w:tcPr>
            <w:tcW w:w="3120" w:type="dxa"/>
            <w:tcBorders>
              <w:top w:val="nil"/>
            </w:tcBorders>
            <w:shd w:val="clear" w:color="auto" w:fill="auto"/>
            <w:vAlign w:val="bottom"/>
          </w:tcPr>
          <w:p w:rsidR="00746369" w:rsidRPr="00ED4B44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746369" w:rsidRPr="001B36DA" w:rsidRDefault="001B36DA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36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93,4</w:t>
            </w:r>
          </w:p>
        </w:tc>
      </w:tr>
    </w:tbl>
    <w:p w:rsidR="00746369" w:rsidRDefault="00746369" w:rsidP="00746369">
      <w:pPr>
        <w:tabs>
          <w:tab w:val="left" w:pos="218"/>
          <w:tab w:val="center" w:pos="4776"/>
        </w:tabs>
        <w:spacing w:before="6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1B36DA">
        <w:rPr>
          <w:rFonts w:ascii="Times New Roman" w:hAnsi="Times New Roman" w:cs="Times New Roman"/>
          <w:sz w:val="18"/>
          <w:szCs w:val="18"/>
          <w:vertAlign w:val="superscript"/>
          <w:lang w:val="ro-RO"/>
        </w:rPr>
        <w:t>1</w:t>
      </w:r>
      <w:r w:rsidRPr="001B36DA">
        <w:rPr>
          <w:rFonts w:ascii="Times New Roman" w:hAnsi="Times New Roman" w:cs="Times New Roman"/>
          <w:sz w:val="18"/>
          <w:szCs w:val="18"/>
          <w:lang w:val="ro-RO"/>
        </w:rPr>
        <w:t xml:space="preserve"> Date preliminare</w:t>
      </w:r>
    </w:p>
    <w:p w:rsidR="001B36DA" w:rsidRPr="001B36DA" w:rsidRDefault="001B36DA" w:rsidP="00746369">
      <w:pPr>
        <w:tabs>
          <w:tab w:val="left" w:pos="218"/>
          <w:tab w:val="center" w:pos="4776"/>
        </w:tabs>
        <w:spacing w:before="60"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572BF4" w:rsidRPr="002803D8" w:rsidRDefault="00876DD9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2803D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524500" cy="3200400"/>
            <wp:effectExtent l="0" t="0" r="0" b="0"/>
            <wp:docPr id="5" name="Diagramă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4C5C" w:rsidRPr="002803D8" w:rsidRDefault="00AD4C5C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2F666C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sz w:val="24"/>
          <w:szCs w:val="24"/>
          <w:lang w:val="ro-RO"/>
        </w:rPr>
        <w:t>Conform datelor prelimina</w:t>
      </w:r>
      <w:r w:rsidR="008251E8" w:rsidRPr="008251E8">
        <w:rPr>
          <w:rFonts w:ascii="Times New Roman" w:hAnsi="Times New Roman" w:cs="Times New Roman"/>
          <w:sz w:val="24"/>
          <w:szCs w:val="24"/>
          <w:lang w:val="ro-RO"/>
        </w:rPr>
        <w:t>re, în ianuarie-iunie</w:t>
      </w:r>
      <w:r w:rsidR="00785AD3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1D033D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au fost înregistrați </w:t>
      </w:r>
      <w:r w:rsidR="001B36DA" w:rsidRPr="002F666C">
        <w:rPr>
          <w:rFonts w:ascii="Times New Roman" w:hAnsi="Times New Roman" w:cs="Times New Roman"/>
          <w:sz w:val="24"/>
          <w:szCs w:val="24"/>
          <w:lang w:val="ro-RO"/>
        </w:rPr>
        <w:t>127 născuți-vii, și a înregistrat</w:t>
      </w:r>
      <w:r w:rsidR="00397388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o </w:t>
      </w:r>
      <w:r w:rsidR="00785AD3" w:rsidRPr="002F666C">
        <w:rPr>
          <w:rFonts w:ascii="Times New Roman" w:hAnsi="Times New Roman" w:cs="Times New Roman"/>
          <w:sz w:val="24"/>
          <w:szCs w:val="24"/>
          <w:lang w:val="ro-RO"/>
        </w:rPr>
        <w:t>creștere cu</w:t>
      </w:r>
      <w:r w:rsidR="001D033D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5AD3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29,6% </w:t>
      </w:r>
      <w:r w:rsidRPr="002F666C">
        <w:rPr>
          <w:rFonts w:ascii="Times New Roman" w:hAnsi="Times New Roman" w:cs="Times New Roman"/>
          <w:sz w:val="24"/>
          <w:szCs w:val="24"/>
          <w:lang w:val="ro-RO"/>
        </w:rPr>
        <w:t>com</w:t>
      </w:r>
      <w:r w:rsidR="00855EF4" w:rsidRPr="002F666C">
        <w:rPr>
          <w:rFonts w:ascii="Times New Roman" w:hAnsi="Times New Roman" w:cs="Times New Roman"/>
          <w:sz w:val="24"/>
          <w:szCs w:val="24"/>
          <w:lang w:val="ro-RO"/>
        </w:rPr>
        <w:t>parativ cu perioada similară al</w:t>
      </w:r>
      <w:r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anul</w:t>
      </w:r>
      <w:r w:rsidR="00855EF4" w:rsidRPr="002F666C">
        <w:rPr>
          <w:rFonts w:ascii="Times New Roman" w:hAnsi="Times New Roman" w:cs="Times New Roman"/>
          <w:sz w:val="24"/>
          <w:szCs w:val="24"/>
          <w:lang w:val="ro-RO"/>
        </w:rPr>
        <w:t>ui prec</w:t>
      </w:r>
      <w:r w:rsidR="00282BA2" w:rsidRPr="002F666C">
        <w:rPr>
          <w:rFonts w:ascii="Times New Roman" w:hAnsi="Times New Roman" w:cs="Times New Roman"/>
          <w:sz w:val="24"/>
          <w:szCs w:val="24"/>
          <w:lang w:val="ro-RO"/>
        </w:rPr>
        <w:t>eden</w:t>
      </w:r>
      <w:r w:rsidR="00785AD3" w:rsidRPr="002F666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97388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, rata natalității </w:t>
      </w:r>
      <w:r w:rsidR="002F666C"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fiind de 8,0 născuți-vii la 1000 locuri, în ianuarie-iunie 2024 rata natalității a constituit 6,1 născuți-vii la 1000 locuitori</w:t>
      </w:r>
      <w:r w:rsidR="00785AD3" w:rsidRPr="002F666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F66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85AD3" w:rsidRPr="009B6F4E" w:rsidRDefault="00746369" w:rsidP="00785AD3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sz w:val="24"/>
          <w:szCs w:val="24"/>
          <w:lang w:val="ro-RO"/>
        </w:rPr>
        <w:t>Numărul pe</w:t>
      </w:r>
      <w:r w:rsidR="001D033D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rsoanelor decedate a fost de </w:t>
      </w:r>
      <w:r w:rsidR="002F666C" w:rsidRPr="009B6F4E">
        <w:rPr>
          <w:rFonts w:ascii="Times New Roman" w:hAnsi="Times New Roman" w:cs="Times New Roman"/>
          <w:sz w:val="24"/>
          <w:szCs w:val="24"/>
          <w:lang w:val="ro-RO"/>
        </w:rPr>
        <w:t>275</w:t>
      </w:r>
      <w:r w:rsidR="001D033D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F666C" w:rsidRPr="009B6F4E">
        <w:rPr>
          <w:rFonts w:ascii="Times New Roman" w:hAnsi="Times New Roman" w:cs="Times New Roman"/>
          <w:sz w:val="24"/>
          <w:szCs w:val="24"/>
          <w:lang w:val="ro-RO"/>
        </w:rPr>
        <w:t>menținându-se la acela</w:t>
      </w:r>
      <w:r w:rsidR="00005DF6" w:rsidRPr="009B6F4E">
        <w:rPr>
          <w:rFonts w:ascii="Times New Roman" w:hAnsi="Times New Roman" w:cs="Times New Roman"/>
          <w:sz w:val="24"/>
          <w:szCs w:val="24"/>
          <w:lang w:val="ro-RO"/>
        </w:rPr>
        <w:t>și nivel comparativ cu perioada ianuarie-iunie</w:t>
      </w:r>
      <w:r w:rsidR="00785AD3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005DF6" w:rsidRPr="009B6F4E">
        <w:rPr>
          <w:rFonts w:ascii="Times New Roman" w:hAnsi="Times New Roman" w:cs="Times New Roman"/>
          <w:sz w:val="24"/>
          <w:szCs w:val="24"/>
          <w:lang w:val="ro-RO"/>
        </w:rPr>
        <w:t>, rata mortalității a constituit de 17,4 decedați la 1000 locuitori, în ianuarie-iunie 2024 rata mortalității fiind de 17,1 decedați la 1000 locuitori</w:t>
      </w:r>
      <w:r w:rsidR="00785AD3" w:rsidRPr="009B6F4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9B6F4E" w:rsidRDefault="00746369" w:rsidP="00AD1476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6F4E">
        <w:rPr>
          <w:rFonts w:ascii="Times New Roman" w:hAnsi="Times New Roman" w:cs="Times New Roman"/>
          <w:sz w:val="24"/>
          <w:szCs w:val="24"/>
          <w:lang w:val="ro-RO"/>
        </w:rPr>
        <w:t>În i</w:t>
      </w:r>
      <w:r w:rsidR="001D033D" w:rsidRPr="009B6F4E">
        <w:rPr>
          <w:rFonts w:ascii="Times New Roman" w:hAnsi="Times New Roman" w:cs="Times New Roman"/>
          <w:sz w:val="24"/>
          <w:szCs w:val="24"/>
          <w:lang w:val="ro-RO"/>
        </w:rPr>
        <w:t>anuarie-</w:t>
      </w:r>
      <w:r w:rsidR="008251E8" w:rsidRPr="009B6F4E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8A6C6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2025 au fost înregistrate </w:t>
      </w:r>
      <w:r w:rsidR="00005DF6" w:rsidRPr="009B6F4E">
        <w:rPr>
          <w:rFonts w:ascii="Times New Roman" w:hAnsi="Times New Roman" w:cs="Times New Roman"/>
          <w:sz w:val="24"/>
          <w:szCs w:val="24"/>
          <w:lang w:val="ro-RO"/>
        </w:rPr>
        <w:t>91</w:t>
      </w:r>
      <w:r w:rsidR="002F4383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6F4E">
        <w:rPr>
          <w:rFonts w:ascii="Times New Roman" w:hAnsi="Times New Roman" w:cs="Times New Roman"/>
          <w:sz w:val="24"/>
          <w:szCs w:val="24"/>
          <w:lang w:val="ro-RO"/>
        </w:rPr>
        <w:t>căsătorii, num</w:t>
      </w:r>
      <w:r w:rsidR="002F4383" w:rsidRPr="009B6F4E">
        <w:rPr>
          <w:rFonts w:ascii="Times New Roman" w:hAnsi="Times New Roman" w:cs="Times New Roman"/>
          <w:sz w:val="24"/>
          <w:szCs w:val="24"/>
          <w:lang w:val="ro-RO"/>
        </w:rPr>
        <w:t>ăru</w:t>
      </w:r>
      <w:r w:rsidR="00B7261B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l acestora fiind în </w:t>
      </w:r>
      <w:r w:rsidR="00F82A0A" w:rsidRPr="009B6F4E">
        <w:rPr>
          <w:rFonts w:ascii="Times New Roman" w:hAnsi="Times New Roman" w:cs="Times New Roman"/>
          <w:sz w:val="24"/>
          <w:szCs w:val="24"/>
          <w:lang w:val="ro-RO"/>
        </w:rPr>
        <w:t>creștere</w:t>
      </w:r>
      <w:r w:rsidR="00B7261B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005DF6" w:rsidRPr="009B6F4E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2F4383" w:rsidRPr="009B6F4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A6C6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6F4E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F1549A" w:rsidRPr="009B6F4E">
        <w:rPr>
          <w:rFonts w:ascii="Times New Roman" w:hAnsi="Times New Roman" w:cs="Times New Roman"/>
          <w:sz w:val="24"/>
          <w:szCs w:val="24"/>
          <w:lang w:val="ro-RO"/>
        </w:rPr>
        <w:t>mparativ cu ianuarie-</w:t>
      </w:r>
      <w:r w:rsidR="00005DF6" w:rsidRPr="009B6F4E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8A6C6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AD1476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, rata nupțiolității, fiind de 5,8 căsătorii la1000 locuitori, fată de 5,0 căsătorii la 1000 locuitori în ianuarie-iunie 2024. </w:t>
      </w:r>
      <w:r w:rsidRPr="009B6F4E">
        <w:rPr>
          <w:rFonts w:ascii="Times New Roman" w:hAnsi="Times New Roman" w:cs="Times New Roman"/>
          <w:sz w:val="24"/>
          <w:szCs w:val="24"/>
          <w:lang w:val="ro-RO"/>
        </w:rPr>
        <w:t>Conform Hotărârilor Judecătorești numărul divorțurilor o</w:t>
      </w:r>
      <w:r w:rsidR="00AD3D01" w:rsidRPr="009B6F4E">
        <w:rPr>
          <w:rFonts w:ascii="Times New Roman" w:hAnsi="Times New Roman" w:cs="Times New Roman"/>
          <w:sz w:val="24"/>
          <w:szCs w:val="24"/>
          <w:lang w:val="ro-RO"/>
        </w:rPr>
        <w:t>ficial î</w:t>
      </w:r>
      <w:r w:rsidR="00B7261B" w:rsidRPr="009B6F4E">
        <w:rPr>
          <w:rFonts w:ascii="Times New Roman" w:hAnsi="Times New Roman" w:cs="Times New Roman"/>
          <w:sz w:val="24"/>
          <w:szCs w:val="24"/>
          <w:lang w:val="ro-RO"/>
        </w:rPr>
        <w:t>nregistrate</w:t>
      </w:r>
      <w:r w:rsidR="009B6F4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în perioada de raport </w:t>
      </w:r>
      <w:r w:rsidR="00B7261B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a fost de </w:t>
      </w:r>
      <w:r w:rsidR="009B6F4E" w:rsidRPr="009B6F4E">
        <w:rPr>
          <w:rFonts w:ascii="Times New Roman" w:hAnsi="Times New Roman" w:cs="Times New Roman"/>
          <w:sz w:val="24"/>
          <w:szCs w:val="24"/>
          <w:lang w:val="ro-RO"/>
        </w:rPr>
        <w:t>142</w:t>
      </w:r>
      <w:r w:rsidR="00B7261B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r w:rsidR="009B6F4E" w:rsidRPr="009B6F4E">
        <w:rPr>
          <w:rFonts w:ascii="Times New Roman" w:hAnsi="Times New Roman" w:cs="Times New Roman"/>
          <w:sz w:val="24"/>
          <w:szCs w:val="24"/>
          <w:lang w:val="ro-RO"/>
        </w:rPr>
        <w:t>6,6% mai puțin</w:t>
      </w:r>
      <w:r w:rsidR="001D7CEA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D3D01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comparativ cu </w:t>
      </w:r>
      <w:r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perioada corespunzătoare al anului trecut</w:t>
      </w:r>
      <w:r w:rsidR="008A6C6E" w:rsidRPr="009B6F4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B6F4E" w:rsidRPr="009B6F4E">
        <w:rPr>
          <w:rFonts w:ascii="Times New Roman" w:hAnsi="Times New Roman" w:cs="Times New Roman"/>
          <w:sz w:val="24"/>
          <w:szCs w:val="24"/>
          <w:lang w:val="ro-RO"/>
        </w:rPr>
        <w:t xml:space="preserve"> Rata divorțialității fiind de 9,0 cazuri, în ianuarie-iunie 2024, revenind în medie 9,5 divorțuri la 1000 locuitori.</w:t>
      </w:r>
    </w:p>
    <w:p w:rsidR="00746369" w:rsidRPr="00ED4B44" w:rsidRDefault="00746369" w:rsidP="00746369">
      <w:pPr>
        <w:pStyle w:val="Titlu1"/>
        <w:spacing w:before="360"/>
        <w:ind w:firstLine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bookmarkStart w:id="5" w:name="_Toc477515257"/>
      <w:r w:rsidRPr="00ED4B44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3. Piața muncii </w:t>
      </w:r>
    </w:p>
    <w:p w:rsidR="00AD4C5C" w:rsidRPr="002803D8" w:rsidRDefault="00AD4C5C" w:rsidP="00AD4C5C">
      <w:pPr>
        <w:rPr>
          <w:color w:val="FF0000"/>
          <w:lang w:val="ro-RO"/>
        </w:rPr>
      </w:pPr>
    </w:p>
    <w:bookmarkEnd w:id="5"/>
    <w:p w:rsidR="00746369" w:rsidRPr="00D91DBD" w:rsidRDefault="00AD3D01" w:rsidP="00746369">
      <w:pPr>
        <w:pStyle w:val="2"/>
        <w:ind w:firstLine="567"/>
        <w:jc w:val="both"/>
        <w:rPr>
          <w:lang w:val="ro-RO"/>
        </w:rPr>
      </w:pPr>
      <w:r w:rsidRPr="00ED4B44">
        <w:rPr>
          <w:color w:val="000000" w:themeColor="text1"/>
          <w:lang w:val="ro-RO"/>
        </w:rPr>
        <w:t>În trimestrul I</w:t>
      </w:r>
      <w:r w:rsidR="00ED4B44" w:rsidRPr="00ED4B44">
        <w:rPr>
          <w:color w:val="000000" w:themeColor="text1"/>
          <w:lang w:val="ro-RO"/>
        </w:rPr>
        <w:t>I</w:t>
      </w:r>
      <w:r w:rsidR="008A6C6E" w:rsidRPr="00ED4B44">
        <w:rPr>
          <w:color w:val="000000" w:themeColor="text1"/>
          <w:lang w:val="ro-RO"/>
        </w:rPr>
        <w:t xml:space="preserve"> 2025</w:t>
      </w:r>
      <w:r w:rsidR="00746369" w:rsidRPr="00ED4B44">
        <w:rPr>
          <w:color w:val="000000" w:themeColor="text1"/>
          <w:lang w:val="ro-RO"/>
        </w:rPr>
        <w:t xml:space="preserve">, </w:t>
      </w:r>
      <w:r w:rsidR="00746369" w:rsidRPr="008251E8">
        <w:rPr>
          <w:b/>
          <w:bCs/>
          <w:lang w:val="ro-RO"/>
        </w:rPr>
        <w:t>câștigul salarial mediu lunar nominal brut</w:t>
      </w:r>
      <w:r w:rsidRPr="008251E8">
        <w:rPr>
          <w:bCs/>
          <w:lang w:val="ro-RO"/>
        </w:rPr>
        <w:t>,</w:t>
      </w:r>
      <w:r w:rsidRPr="008251E8">
        <w:rPr>
          <w:lang w:val="ro-RO"/>
        </w:rPr>
        <w:t xml:space="preserve"> la unitățile din sectorul </w:t>
      </w:r>
      <w:r w:rsidRPr="00D91DBD">
        <w:rPr>
          <w:lang w:val="ro-RO"/>
        </w:rPr>
        <w:t>real cu 4 și mai mulți salaria</w:t>
      </w:r>
      <w:r w:rsidR="00520627" w:rsidRPr="00D91DBD">
        <w:rPr>
          <w:lang w:val="ro-RO"/>
        </w:rPr>
        <w:t>ți și toate instituțiile bugetare, care au sediul central în rai</w:t>
      </w:r>
      <w:r w:rsidR="00214311" w:rsidRPr="00D91DBD">
        <w:rPr>
          <w:lang w:val="ro-RO"/>
        </w:rPr>
        <w:t>o</w:t>
      </w:r>
      <w:r w:rsidR="00B7261B" w:rsidRPr="00D91DBD">
        <w:rPr>
          <w:lang w:val="ro-RO"/>
        </w:rPr>
        <w:t xml:space="preserve">nul Rezina, a constituit </w:t>
      </w:r>
      <w:r w:rsidR="009B6F4E" w:rsidRPr="00D91DBD">
        <w:rPr>
          <w:b/>
          <w:lang w:val="ro-RO"/>
        </w:rPr>
        <w:t>13354</w:t>
      </w:r>
      <w:r w:rsidR="008A6C6E" w:rsidRPr="00D91DBD">
        <w:rPr>
          <w:b/>
          <w:lang w:val="ro-RO"/>
        </w:rPr>
        <w:t>,4</w:t>
      </w:r>
      <w:r w:rsidR="00F1549A" w:rsidRPr="00D91DBD">
        <w:rPr>
          <w:lang w:val="ro-RO"/>
        </w:rPr>
        <w:t xml:space="preserve"> </w:t>
      </w:r>
      <w:r w:rsidR="008A6C6E" w:rsidRPr="00D91DBD">
        <w:rPr>
          <w:lang w:val="ro-RO"/>
        </w:rPr>
        <w:t>lei, fiind</w:t>
      </w:r>
      <w:r w:rsidR="009B6F4E" w:rsidRPr="00D91DBD">
        <w:rPr>
          <w:lang w:val="ro-RO"/>
        </w:rPr>
        <w:t xml:space="preserve"> în creștere cu 14,8%  față de </w:t>
      </w:r>
      <w:r w:rsidR="00520627" w:rsidRPr="00D91DBD">
        <w:rPr>
          <w:lang w:val="ro-RO"/>
        </w:rPr>
        <w:t>trimestrul I</w:t>
      </w:r>
      <w:r w:rsidR="009B6F4E" w:rsidRPr="00D91DBD">
        <w:rPr>
          <w:lang w:val="ro-RO"/>
        </w:rPr>
        <w:t>I</w:t>
      </w:r>
      <w:r w:rsidR="008A6C6E" w:rsidRPr="00D91DBD">
        <w:rPr>
          <w:lang w:val="ro-RO"/>
        </w:rPr>
        <w:t xml:space="preserve"> 2024</w:t>
      </w:r>
      <w:r w:rsidR="009B6F4E" w:rsidRPr="00D91DBD">
        <w:rPr>
          <w:lang w:val="ro-RO"/>
        </w:rPr>
        <w:t xml:space="preserve"> </w:t>
      </w:r>
      <w:r w:rsidR="00D91DBD" w:rsidRPr="00D91DBD">
        <w:rPr>
          <w:lang w:val="ro-RO"/>
        </w:rPr>
        <w:t xml:space="preserve">și cu 8,2% față de trimestrul I 2025. Comparativ cu media pe țară, </w:t>
      </w:r>
      <w:r w:rsidR="00B7261B" w:rsidRPr="00D91DBD">
        <w:rPr>
          <w:lang w:val="ro-RO"/>
        </w:rPr>
        <w:t>câ</w:t>
      </w:r>
      <w:r w:rsidR="00520627" w:rsidRPr="00D91DBD">
        <w:rPr>
          <w:lang w:val="ro-RO"/>
        </w:rPr>
        <w:t>ș</w:t>
      </w:r>
      <w:r w:rsidR="00214311" w:rsidRPr="00D91DBD">
        <w:rPr>
          <w:lang w:val="ro-RO"/>
        </w:rPr>
        <w:t>tigul</w:t>
      </w:r>
      <w:r w:rsidR="00D91DBD" w:rsidRPr="00D91DBD">
        <w:rPr>
          <w:lang w:val="ro-RO"/>
        </w:rPr>
        <w:t xml:space="preserve"> salarial e mai mic cu</w:t>
      </w:r>
      <w:r w:rsidR="00672517" w:rsidRPr="00D91DBD">
        <w:rPr>
          <w:lang w:val="ro-RO"/>
        </w:rPr>
        <w:t xml:space="preserve"> </w:t>
      </w:r>
      <w:r w:rsidR="00B7261B" w:rsidRPr="00D91DBD">
        <w:rPr>
          <w:lang w:val="ro-RO"/>
        </w:rPr>
        <w:t>1</w:t>
      </w:r>
      <w:r w:rsidR="00D91DBD" w:rsidRPr="00D91DBD">
        <w:rPr>
          <w:lang w:val="ro-RO"/>
        </w:rPr>
        <w:t>3,7 % sau cu 2116,6</w:t>
      </w:r>
      <w:r w:rsidR="00672517" w:rsidRPr="00D91DBD">
        <w:rPr>
          <w:lang w:val="ro-RO"/>
        </w:rPr>
        <w:t xml:space="preserve"> </w:t>
      </w:r>
      <w:r w:rsidR="00520627" w:rsidRPr="00D91DBD">
        <w:rPr>
          <w:lang w:val="ro-RO"/>
        </w:rPr>
        <w:t>lei</w:t>
      </w:r>
      <w:r w:rsidR="00214311" w:rsidRPr="00D91DBD">
        <w:rPr>
          <w:lang w:val="ro-RO"/>
        </w:rPr>
        <w:t>.</w:t>
      </w:r>
    </w:p>
    <w:p w:rsidR="00746369" w:rsidRPr="002803D8" w:rsidRDefault="00746369" w:rsidP="00746369">
      <w:pPr>
        <w:pStyle w:val="2"/>
        <w:ind w:firstLine="567"/>
        <w:jc w:val="both"/>
        <w:rPr>
          <w:color w:val="FF0000"/>
          <w:lang w:val="ro-RO"/>
        </w:rPr>
      </w:pPr>
    </w:p>
    <w:p w:rsidR="00746369" w:rsidRPr="00590FEF" w:rsidRDefault="00CB3374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sz w:val="24"/>
          <w:szCs w:val="24"/>
          <w:lang w:val="ro-RO"/>
        </w:rPr>
        <w:lastRenderedPageBreak/>
        <w:t>Conform datelor Agenției Naționale pentru Ocup</w:t>
      </w:r>
      <w:r w:rsidR="0032503C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area Forței de Muncă, la 1 </w:t>
      </w:r>
      <w:r w:rsidR="008251E8" w:rsidRPr="008251E8">
        <w:rPr>
          <w:rFonts w:ascii="Times New Roman" w:hAnsi="Times New Roman" w:cs="Times New Roman"/>
          <w:sz w:val="24"/>
          <w:szCs w:val="24"/>
          <w:lang w:val="ro-RO"/>
        </w:rPr>
        <w:t>iulie</w:t>
      </w:r>
      <w:r w:rsidR="008A6C6E"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590FEF">
        <w:rPr>
          <w:rFonts w:ascii="Times New Roman" w:hAnsi="Times New Roman" w:cs="Times New Roman"/>
          <w:sz w:val="24"/>
          <w:szCs w:val="24"/>
          <w:lang w:val="ro-RO"/>
        </w:rPr>
        <w:t>căutare</w:t>
      </w:r>
      <w:r w:rsidR="0032503C" w:rsidRPr="00590FEF">
        <w:rPr>
          <w:rFonts w:ascii="Times New Roman" w:hAnsi="Times New Roman" w:cs="Times New Roman"/>
          <w:sz w:val="24"/>
          <w:szCs w:val="24"/>
          <w:lang w:val="ro-RO"/>
        </w:rPr>
        <w:t>a u</w:t>
      </w:r>
      <w:r w:rsidR="00B7261B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nui loc de muncă se aflau 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8A6C6E" w:rsidRPr="00590FEF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șomeri înregistrați, fiecare al doilea fiind disponibilizat de la unită</w:t>
      </w:r>
      <w:r w:rsidR="00AE62D4" w:rsidRPr="00590FEF">
        <w:rPr>
          <w:rFonts w:ascii="Times New Roman" w:hAnsi="Times New Roman" w:cs="Times New Roman"/>
          <w:sz w:val="24"/>
          <w:szCs w:val="24"/>
          <w:lang w:val="ro-RO"/>
        </w:rPr>
        <w:t>țile economice. D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>in numărul total de șomeri, 43,6</w:t>
      </w:r>
      <w:r w:rsidR="00214311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>la sută</w:t>
      </w:r>
      <w:r w:rsidR="00214311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214311" w:rsidRPr="00590FEF">
        <w:rPr>
          <w:rFonts w:ascii="Times New Roman" w:hAnsi="Times New Roman" w:cs="Times New Roman"/>
          <w:sz w:val="24"/>
          <w:szCs w:val="24"/>
          <w:lang w:val="ro-RO"/>
        </w:rPr>
        <w:t>constiruie</w:t>
      </w:r>
      <w:r w:rsidR="0032503C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261B" w:rsidRPr="00590FEF">
        <w:rPr>
          <w:rFonts w:ascii="Times New Roman" w:hAnsi="Times New Roman" w:cs="Times New Roman"/>
          <w:sz w:val="24"/>
          <w:szCs w:val="24"/>
          <w:lang w:val="ro-RO"/>
        </w:rPr>
        <w:t>femeile.</w:t>
      </w:r>
      <w:r w:rsidR="008A6C6E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>Circa 47,4% din șomeri înregistrați beneficiază de indemnizație de șomaj l</w:t>
      </w:r>
      <w:r w:rsidR="008A6C6E" w:rsidRPr="00590FEF">
        <w:rPr>
          <w:rFonts w:ascii="Times New Roman" w:hAnsi="Times New Roman" w:cs="Times New Roman"/>
          <w:sz w:val="24"/>
          <w:szCs w:val="24"/>
          <w:lang w:val="ro-RO"/>
        </w:rPr>
        <w:t>a sfârșitul perioadei de raport</w:t>
      </w:r>
      <w:r w:rsidR="00590FEF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, merimea </w:t>
      </w:r>
      <w:r w:rsidR="008A6C6E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medie </w:t>
      </w:r>
      <w:r w:rsidR="00D91DBD" w:rsidRPr="00590FEF">
        <w:rPr>
          <w:rFonts w:ascii="Times New Roman" w:hAnsi="Times New Roman" w:cs="Times New Roman"/>
          <w:sz w:val="24"/>
          <w:szCs w:val="24"/>
          <w:lang w:val="ro-RO"/>
        </w:rPr>
        <w:t xml:space="preserve"> a căreia a fost de 3144,30 lei.</w:t>
      </w:r>
    </w:p>
    <w:p w:rsidR="00B65458" w:rsidRPr="00590FEF" w:rsidRDefault="00B65458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6369" w:rsidRPr="00ED4B44" w:rsidRDefault="00746369" w:rsidP="00746369">
      <w:pPr>
        <w:pStyle w:val="Titlu1"/>
        <w:spacing w:after="240"/>
        <w:ind w:firstLine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bookmarkStart w:id="6" w:name="_Toc477515264"/>
      <w:bookmarkStart w:id="7" w:name="_Toc477515258"/>
      <w:r w:rsidRPr="00ED4B44">
        <w:rPr>
          <w:rFonts w:ascii="Times New Roman" w:hAnsi="Times New Roman"/>
          <w:color w:val="000000" w:themeColor="text1"/>
          <w:sz w:val="28"/>
          <w:szCs w:val="28"/>
          <w:lang w:val="ro-RO"/>
        </w:rPr>
        <w:t>4. Sănătate</w:t>
      </w:r>
    </w:p>
    <w:p w:rsidR="00572BF4" w:rsidRPr="00462D55" w:rsidRDefault="00DA4893" w:rsidP="00572BF4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8" w:name="_Toc490824756"/>
      <w:bookmarkEnd w:id="6"/>
      <w:r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</w:t>
      </w:r>
      <w:r w:rsidR="00746369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Conform datelor Agenției Naționale pentru Sănătate Publică, morbiditatea populației prin unele boli inf</w:t>
      </w:r>
      <w:r w:rsidR="0032503C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ecțioase în ianuarie-</w:t>
      </w:r>
      <w:r w:rsidR="00ED4B44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iunie</w:t>
      </w:r>
      <w:r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2025</w:t>
      </w:r>
      <w:r w:rsidR="00746369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raionul Rezina </w:t>
      </w:r>
      <w:r w:rsidR="00073C9A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au înregistrat </w:t>
      </w:r>
      <w:r w:rsidR="00073C9A" w:rsidRPr="00462D55">
        <w:rPr>
          <w:rFonts w:ascii="Times New Roman" w:hAnsi="Times New Roman" w:cs="Times New Roman"/>
          <w:sz w:val="24"/>
          <w:szCs w:val="24"/>
          <w:lang w:val="ro-RO"/>
        </w:rPr>
        <w:t>o tendinţă de c</w:t>
      </w:r>
      <w:r w:rsidR="00746369" w:rsidRPr="00462D5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073C9A" w:rsidRPr="00462D5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46369" w:rsidRPr="00462D55">
        <w:rPr>
          <w:rFonts w:ascii="Times New Roman" w:hAnsi="Times New Roman" w:cs="Times New Roman"/>
          <w:sz w:val="24"/>
          <w:szCs w:val="24"/>
          <w:lang w:val="ro-RO"/>
        </w:rPr>
        <w:t>ștere a cazurilor de îmbolnăvire prin</w:t>
      </w:r>
      <w:r w:rsidR="00073C9A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0FEF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infecția cu tuberculoza </w:t>
      </w:r>
      <w:r w:rsidRPr="00462D55">
        <w:rPr>
          <w:rFonts w:ascii="Times New Roman" w:hAnsi="Times New Roman" w:cs="Times New Roman"/>
          <w:sz w:val="24"/>
          <w:szCs w:val="24"/>
          <w:lang w:val="ro-RO"/>
        </w:rPr>
        <w:t>organelor respiratorii,</w:t>
      </w:r>
      <w:r w:rsidR="00590FEF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infecții</w:t>
      </w:r>
      <w:r w:rsidR="00B7261B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acute ale căilor respiratorii</w:t>
      </w:r>
      <w:r w:rsidR="00590FEF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cu localizări multiple, gripă umană,</w:t>
      </w:r>
      <w:r w:rsidR="00B7261B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pneumonii</w:t>
      </w:r>
      <w:r w:rsidR="0091174C" w:rsidRPr="00462D55">
        <w:rPr>
          <w:rFonts w:ascii="Times New Roman" w:hAnsi="Times New Roman" w:cs="Times New Roman"/>
          <w:sz w:val="24"/>
          <w:szCs w:val="24"/>
          <w:lang w:val="ro-RO"/>
        </w:rPr>
        <w:t>, bronhopneumonii acute</w:t>
      </w:r>
      <w:r w:rsidR="00590FEF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462D55">
        <w:rPr>
          <w:rFonts w:ascii="Times New Roman" w:hAnsi="Times New Roman" w:cs="Times New Roman"/>
          <w:sz w:val="24"/>
          <w:szCs w:val="24"/>
          <w:lang w:val="ro-RO"/>
        </w:rPr>
        <w:t>descreștere</w:t>
      </w:r>
      <w:r w:rsidR="00590FEF" w:rsidRPr="00462D55">
        <w:rPr>
          <w:rFonts w:ascii="Times New Roman" w:hAnsi="Times New Roman" w:cs="Times New Roman"/>
          <w:sz w:val="24"/>
          <w:szCs w:val="24"/>
          <w:lang w:val="ro-RO"/>
        </w:rPr>
        <w:t>a îmbolnăvirilor</w:t>
      </w:r>
      <w:r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prin infecția cu enterite, colite,</w:t>
      </w:r>
      <w:r w:rsidR="00664776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gastroenterite</w:t>
      </w:r>
      <w:r w:rsidR="0091174C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provocate de agenț</w:t>
      </w:r>
      <w:r w:rsidR="007D4475" w:rsidRPr="00462D5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64776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174C" w:rsidRPr="00462D55">
        <w:rPr>
          <w:rFonts w:ascii="Times New Roman" w:hAnsi="Times New Roman" w:cs="Times New Roman"/>
          <w:sz w:val="24"/>
          <w:szCs w:val="24"/>
          <w:lang w:val="ro-RO"/>
        </w:rPr>
        <w:t>determinați,</w:t>
      </w:r>
      <w:r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4475" w:rsidRPr="00462D55">
        <w:rPr>
          <w:rFonts w:ascii="Times New Roman" w:hAnsi="Times New Roman" w:cs="Times New Roman"/>
          <w:sz w:val="24"/>
          <w:szCs w:val="24"/>
          <w:lang w:val="ro-RO"/>
        </w:rPr>
        <w:t>scarlatină, varicelă, pediculoză, sifilis.</w:t>
      </w:r>
      <w:r w:rsidR="00A04B5D" w:rsidRPr="00462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46369" w:rsidRPr="002803D8" w:rsidRDefault="00746369" w:rsidP="00746369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A71EE6" w:rsidRDefault="0002718A" w:rsidP="00746369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A71EE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T</w:t>
      </w:r>
      <w:r w:rsidR="00746369" w:rsidRPr="00A71EE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abelul 1. Morbiditatea populației prin principalele boli infecţioase</w:t>
      </w:r>
    </w:p>
    <w:tbl>
      <w:tblPr>
        <w:tblpPr w:leftFromText="180" w:rightFromText="180" w:vertAnchor="text" w:tblpX="-34" w:tblpY="1"/>
        <w:tblOverlap w:val="never"/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8"/>
        <w:gridCol w:w="1158"/>
        <w:gridCol w:w="1880"/>
      </w:tblGrid>
      <w:tr w:rsidR="002803D8" w:rsidRPr="002803D8" w:rsidTr="00DA4893">
        <w:trPr>
          <w:trHeight w:val="296"/>
          <w:tblHeader/>
        </w:trPr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2803D8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8251E8" w:rsidRDefault="000A677E" w:rsidP="00572BF4">
            <w:pPr>
              <w:spacing w:before="40"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</w:t>
            </w:r>
            <w:r w:rsidR="00197BEB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</w:t>
            </w:r>
            <w:r w:rsidR="00A71EE6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746369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AB3E7D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2803D8" w:rsidRPr="00650601" w:rsidTr="00DA4893">
        <w:trPr>
          <w:trHeight w:val="577"/>
          <w:tblHeader/>
        </w:trPr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2803D8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8251E8" w:rsidRDefault="00746369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8251E8" w:rsidRDefault="00197BEB" w:rsidP="00A71EE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A71EE6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iunie </w:t>
            </w:r>
            <w:r w:rsidR="00746369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AB3E7D" w:rsidRPr="008251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2803D8" w:rsidRPr="002803D8" w:rsidTr="00DA4893">
        <w:trPr>
          <w:trHeight w:val="279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Enterite, colite, gastroenterite provocate de agenți determinați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  <w:r w:rsidR="00AB3E7D"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,5</w:t>
            </w:r>
          </w:p>
        </w:tc>
      </w:tr>
      <w:tr w:rsidR="002803D8" w:rsidRPr="002803D8" w:rsidTr="00DA4893">
        <w:trPr>
          <w:trHeight w:val="250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Infecții intestinale acute provocate de agenți nedeterminați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B3E7D"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DA4893">
        <w:trPr>
          <w:trHeight w:val="267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Tuberculoza organelor </w:t>
            </w:r>
            <w:r w:rsidR="0091174C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respiratorii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171,4</w:t>
            </w:r>
          </w:p>
        </w:tc>
      </w:tr>
      <w:tr w:rsidR="002803D8" w:rsidRPr="002803D8" w:rsidTr="00DA4893">
        <w:trPr>
          <w:trHeight w:val="272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Scarlatina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38,5</w:t>
            </w:r>
          </w:p>
        </w:tc>
      </w:tr>
      <w:tr w:rsidR="002803D8" w:rsidRPr="002803D8" w:rsidTr="00DA4893">
        <w:trPr>
          <w:trHeight w:val="290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Sifilisul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4EEA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25,0</w:t>
            </w:r>
          </w:p>
        </w:tc>
      </w:tr>
      <w:tr w:rsidR="002803D8" w:rsidRPr="002803D8" w:rsidTr="00DA4893">
        <w:trPr>
          <w:trHeight w:val="266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71EE6" w:rsidRDefault="00D75C65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Varicela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19,5</w:t>
            </w:r>
          </w:p>
        </w:tc>
      </w:tr>
      <w:tr w:rsidR="002803D8" w:rsidRPr="002803D8" w:rsidTr="00DA4893">
        <w:trPr>
          <w:trHeight w:val="270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C65" w:rsidRPr="00A71EE6" w:rsidRDefault="00DA4893" w:rsidP="00D75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Pediculoza</w:t>
            </w:r>
          </w:p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AB3E7D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AB3E7D"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</w:p>
        </w:tc>
      </w:tr>
      <w:tr w:rsidR="002803D8" w:rsidRPr="00833D52" w:rsidTr="00DA4893">
        <w:trPr>
          <w:trHeight w:val="251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0977" w:rsidRPr="00A71EE6" w:rsidRDefault="006B0977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</w:t>
            </w:r>
            <w:r w:rsidR="00DA4893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fecții acute ale căilor respiratorii cu localizări multiple</w:t>
            </w:r>
          </w:p>
          <w:p w:rsidR="00746369" w:rsidRPr="00A71EE6" w:rsidRDefault="00DA4893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Gripă</w:t>
            </w:r>
            <w:r w:rsidR="007D4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umană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977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1194</w:t>
            </w:r>
          </w:p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0977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209,1</w:t>
            </w:r>
          </w:p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264,3</w:t>
            </w:r>
          </w:p>
        </w:tc>
      </w:tr>
      <w:tr w:rsidR="002803D8" w:rsidRPr="002803D8" w:rsidTr="00DA4893">
        <w:trPr>
          <w:trHeight w:val="224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A71EE6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Pneumonii, bronhopneumonii acute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FF5EF6" w:rsidRDefault="007D4475" w:rsidP="007D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202,8</w:t>
            </w:r>
          </w:p>
        </w:tc>
      </w:tr>
      <w:tr w:rsidR="002803D8" w:rsidRPr="002803D8" w:rsidTr="00DA4893">
        <w:trPr>
          <w:trHeight w:val="577"/>
          <w:tblHeader/>
        </w:trPr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2803D8" w:rsidRDefault="00746369" w:rsidP="00DA489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FF5EF6" w:rsidRDefault="00746369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FF5EF6" w:rsidRDefault="00746369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65458" w:rsidRPr="002803D8" w:rsidRDefault="00B65458" w:rsidP="00746369">
      <w:pPr>
        <w:pStyle w:val="Titlu1"/>
        <w:spacing w:before="360" w:after="240"/>
        <w:ind w:firstLine="0"/>
        <w:rPr>
          <w:rFonts w:ascii="Times New Roman" w:hAnsi="Times New Roman"/>
          <w:color w:val="FF0000"/>
          <w:sz w:val="28"/>
          <w:szCs w:val="28"/>
        </w:rPr>
      </w:pPr>
      <w:bookmarkStart w:id="9" w:name="_Toc490824758"/>
    </w:p>
    <w:p w:rsidR="00746369" w:rsidRPr="00ED4B44" w:rsidRDefault="00746369" w:rsidP="00746369">
      <w:pPr>
        <w:pStyle w:val="Titlu1"/>
        <w:spacing w:before="360" w:after="24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ED4B44">
        <w:rPr>
          <w:rFonts w:ascii="Times New Roman" w:hAnsi="Times New Roman"/>
          <w:color w:val="000000" w:themeColor="text1"/>
          <w:sz w:val="28"/>
          <w:szCs w:val="28"/>
        </w:rPr>
        <w:t>5. Infracțiuni</w:t>
      </w:r>
      <w:bookmarkEnd w:id="9"/>
    </w:p>
    <w:p w:rsidR="00B65458" w:rsidRPr="002803D8" w:rsidRDefault="00FF5EF6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Conform informației</w:t>
      </w:r>
      <w:r w:rsidR="00746369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Ministerului Afacerilor </w:t>
      </w:r>
      <w:r w:rsidR="007B78CC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Interne, în ianuarie-</w:t>
      </w:r>
      <w:r w:rsidR="00ED4B44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iunie</w:t>
      </w:r>
      <w:r w:rsidR="00AB3E7D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2025</w:t>
      </w:r>
      <w:r w:rsidR="00746369" w:rsidRPr="00ED4B4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numărul</w:t>
      </w:r>
      <w:r w:rsidR="00746369"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infracțiunilor înregistrate î</w:t>
      </w:r>
      <w:r w:rsidR="003E1E1C" w:rsidRPr="00FF5EF6">
        <w:rPr>
          <w:rFonts w:ascii="Times New Roman" w:hAnsi="Times New Roman" w:cs="Times New Roman"/>
          <w:sz w:val="24"/>
          <w:szCs w:val="24"/>
          <w:lang w:val="ro-RO"/>
        </w:rPr>
        <w:t>n raio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nul Rezina a constituit 102 cazuri, ceea ce a constituit 45,9</w:t>
      </w:r>
      <w:r w:rsidR="00AB3E7D" w:rsidRPr="00FF5EF6">
        <w:rPr>
          <w:rFonts w:ascii="Times New Roman" w:hAnsi="Times New Roman" w:cs="Times New Roman"/>
          <w:sz w:val="24"/>
          <w:szCs w:val="24"/>
          <w:lang w:val="ro-RO"/>
        </w:rPr>
        <w:t>%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din numărul infracțiunilor comise în perioada </w:t>
      </w:r>
      <w:r w:rsidR="007B78CC" w:rsidRPr="00FF5EF6">
        <w:rPr>
          <w:rFonts w:ascii="Times New Roman" w:hAnsi="Times New Roman" w:cs="Times New Roman"/>
          <w:sz w:val="24"/>
          <w:szCs w:val="24"/>
          <w:lang w:val="ro-RO"/>
        </w:rPr>
        <w:t>ianuarie-</w:t>
      </w:r>
      <w:r w:rsidR="00ED4B44" w:rsidRPr="00FF5EF6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AB3E7D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. Infracțiunile săvârșite pe ter</w:t>
      </w:r>
      <w:r w:rsidR="009E10EF" w:rsidRPr="00FF5EF6">
        <w:rPr>
          <w:rFonts w:ascii="Times New Roman" w:hAnsi="Times New Roman" w:cs="Times New Roman"/>
          <w:sz w:val="24"/>
          <w:szCs w:val="24"/>
          <w:lang w:val="ro-RO"/>
        </w:rPr>
        <w:t>itor</w:t>
      </w:r>
      <w:r w:rsidR="005A15A5" w:rsidRPr="00FF5EF6">
        <w:rPr>
          <w:rFonts w:ascii="Times New Roman" w:hAnsi="Times New Roman" w:cs="Times New Roman"/>
          <w:sz w:val="24"/>
          <w:szCs w:val="24"/>
          <w:lang w:val="ro-RO"/>
        </w:rPr>
        <w:t>iul raionului constituie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15A5" w:rsidRPr="00FF5EF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,9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% din numărul total de infracțiuni înregistrate p</w:t>
      </w:r>
      <w:r w:rsidR="00C44E07" w:rsidRPr="00FF5EF6">
        <w:rPr>
          <w:rFonts w:ascii="Times New Roman" w:hAnsi="Times New Roman" w:cs="Times New Roman"/>
          <w:sz w:val="24"/>
          <w:szCs w:val="24"/>
          <w:lang w:val="ro-RO"/>
        </w:rPr>
        <w:t>e teritoriul ț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ării. În luna iunie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 anul</w:t>
      </w:r>
      <w:r w:rsidR="000D2D99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curent</w:t>
      </w:r>
      <w:r w:rsidR="009E10EF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, au fost înregistrate 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infracțiuni. Din numărul total d</w:t>
      </w:r>
      <w:r w:rsidR="005A15A5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e infracțiuni înregistrate, 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16,7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% constituie infracțiuni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excepțional de</w:t>
      </w:r>
      <w:r w:rsidR="00CF6D29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FF5EF6">
        <w:rPr>
          <w:rFonts w:ascii="Times New Roman" w:hAnsi="Times New Roman" w:cs="Times New Roman"/>
          <w:sz w:val="24"/>
          <w:szCs w:val="24"/>
          <w:lang w:val="ro-RO"/>
        </w:rPr>
        <w:t>grave, deo</w:t>
      </w:r>
      <w:r w:rsidRPr="00FF5EF6">
        <w:rPr>
          <w:rFonts w:ascii="Times New Roman" w:hAnsi="Times New Roman" w:cs="Times New Roman"/>
          <w:sz w:val="24"/>
          <w:szCs w:val="24"/>
          <w:lang w:val="ro-RO"/>
        </w:rPr>
        <w:t>sebit de grave și</w:t>
      </w:r>
      <w:r w:rsidR="0097206B" w:rsidRPr="00FF5E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6D29" w:rsidRPr="00FF5EF6">
        <w:rPr>
          <w:rFonts w:ascii="Times New Roman" w:hAnsi="Times New Roman" w:cs="Times New Roman"/>
          <w:sz w:val="24"/>
          <w:szCs w:val="24"/>
          <w:lang w:val="ro-RO"/>
        </w:rPr>
        <w:t>grave.</w:t>
      </w:r>
    </w:p>
    <w:p w:rsidR="005A15A5" w:rsidRPr="002803D8" w:rsidRDefault="00746369" w:rsidP="0002718A">
      <w:pPr>
        <w:spacing w:before="12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</w:p>
    <w:p w:rsidR="0055287A" w:rsidRPr="002803D8" w:rsidRDefault="0055287A" w:rsidP="0097206B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746369" w:rsidRPr="00A71EE6" w:rsidRDefault="00746369" w:rsidP="0097206B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A71EE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Tabelul 2. Infracțiuni înregistrate, pe categorii</w:t>
      </w:r>
    </w:p>
    <w:tbl>
      <w:tblPr>
        <w:tblW w:w="490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9"/>
        <w:gridCol w:w="1941"/>
        <w:gridCol w:w="45"/>
        <w:gridCol w:w="2222"/>
        <w:gridCol w:w="14"/>
      </w:tblGrid>
      <w:tr w:rsidR="002803D8" w:rsidRPr="00A71EE6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A71EE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A71EE6" w:rsidRDefault="00C44E07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Ianua</w:t>
            </w:r>
            <w:r w:rsidR="00CF6D29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rie-</w:t>
            </w:r>
            <w:r w:rsidR="00A71EE6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</w:t>
            </w:r>
            <w:r w:rsidR="00746369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202</w:t>
            </w:r>
            <w:r w:rsidR="00AB3E7D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2803D8" w:rsidRPr="00650601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A71EE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A71EE6" w:rsidRDefault="00746369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A71EE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</w:t>
            </w:r>
            <w:r w:rsidR="00CF6D29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% față de ianuarie-</w:t>
            </w:r>
            <w:r w:rsidR="00A71EE6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</w:t>
            </w: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202</w:t>
            </w:r>
            <w:r w:rsidR="00AB3E7D"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Infracțiuni înregistrate - 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FF5EF6" w:rsidRDefault="00FF5EF6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85025A" w:rsidRPr="00FF5EF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FF5EF6" w:rsidRDefault="00FF5EF6" w:rsidP="00871D42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45,9</w:t>
            </w: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line="240" w:lineRule="auto"/>
              <w:ind w:firstLine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inclusiv: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FF5EF6" w:rsidRDefault="00746369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FF5EF6" w:rsidRDefault="00746369" w:rsidP="00871D42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line="240" w:lineRule="auto"/>
              <w:ind w:firstLine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Excepțional de grave, deosebit de grave și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FF5EF6" w:rsidRDefault="00FF5EF6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FF5EF6" w:rsidRDefault="00FF5EF6" w:rsidP="00871D42">
            <w:pPr>
              <w:tabs>
                <w:tab w:val="left" w:pos="1362"/>
              </w:tabs>
              <w:spacing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130,8</w:t>
            </w: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Mai puțin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FF5EF6" w:rsidRDefault="00FF5EF6" w:rsidP="00871D42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FF5EF6" w:rsidRDefault="00FF5EF6" w:rsidP="00871D42">
            <w:pPr>
              <w:spacing w:before="40" w:after="4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122,9</w:t>
            </w:r>
          </w:p>
        </w:tc>
      </w:tr>
      <w:tr w:rsidR="002803D8" w:rsidRPr="002803D8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369" w:rsidRPr="00A71EE6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1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Ușoare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6369" w:rsidRPr="00FF5EF6" w:rsidRDefault="00FF5EF6" w:rsidP="00871D42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369" w:rsidRPr="00FF5EF6" w:rsidRDefault="00FF5EF6" w:rsidP="00871D42">
            <w:pPr>
              <w:spacing w:before="40" w:after="4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16,1</w:t>
            </w:r>
          </w:p>
        </w:tc>
      </w:tr>
    </w:tbl>
    <w:p w:rsidR="00746369" w:rsidRPr="002803D8" w:rsidRDefault="0002718A" w:rsidP="005A15A5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2803D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924550" cy="3200400"/>
            <wp:effectExtent l="0" t="0" r="0" b="0"/>
            <wp:docPr id="7" name="Diagramă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55C4" w:rsidRPr="002803D8" w:rsidRDefault="008055C4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8055C4" w:rsidRPr="002803D8" w:rsidRDefault="00515ACD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total infracțiuni înregistrate, infracțiunile contra patrimoniului</w:t>
      </w:r>
      <w:r w:rsidR="008055C4" w:rsidRPr="002803D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8055C4" w:rsidRPr="00515AC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F5EF6" w:rsidRPr="00515AC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constituit 30,4</w:t>
      </w:r>
      <w:r w:rsidR="008055C4" w:rsidRPr="00515ACD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746369" w:rsidRPr="00515ACD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Conform datelor Inspectoratului General pentru Situații de Urgență al Ministerului Afacerilor </w:t>
      </w:r>
      <w:r w:rsidR="007F4DF8" w:rsidRPr="00515ACD">
        <w:rPr>
          <w:rFonts w:ascii="Times New Roman" w:hAnsi="Times New Roman" w:cs="Times New Roman"/>
          <w:sz w:val="24"/>
          <w:szCs w:val="24"/>
          <w:lang w:val="ro-RO"/>
        </w:rPr>
        <w:t>Inter</w:t>
      </w:r>
      <w:r w:rsidR="000B082C" w:rsidRPr="00515ACD">
        <w:rPr>
          <w:rFonts w:ascii="Times New Roman" w:hAnsi="Times New Roman" w:cs="Times New Roman"/>
          <w:sz w:val="24"/>
          <w:szCs w:val="24"/>
          <w:lang w:val="ro-RO"/>
        </w:rPr>
        <w:t>ne, în ianuarie-</w:t>
      </w:r>
      <w:r w:rsidR="00515ACD" w:rsidRPr="00515ACD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8055C4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pe teritoriul raion</w:t>
      </w:r>
      <w:r w:rsidR="007F4DF8" w:rsidRPr="00515ACD">
        <w:rPr>
          <w:rFonts w:ascii="Times New Roman" w:hAnsi="Times New Roman" w:cs="Times New Roman"/>
          <w:sz w:val="24"/>
          <w:szCs w:val="24"/>
          <w:lang w:val="ro-RO"/>
        </w:rPr>
        <w:t>ului s-au înregistrat</w:t>
      </w:r>
      <w:r w:rsidR="009E10EF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15ACD" w:rsidRPr="00515ACD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incendii, care au de</w:t>
      </w:r>
      <w:r w:rsidR="009E10EF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terminat pierderi în sumă de </w:t>
      </w:r>
      <w:r w:rsidR="00515ACD" w:rsidRPr="00515ACD">
        <w:rPr>
          <w:rFonts w:ascii="Times New Roman" w:hAnsi="Times New Roman" w:cs="Times New Roman"/>
          <w:sz w:val="24"/>
          <w:szCs w:val="24"/>
          <w:lang w:val="ro-RO"/>
        </w:rPr>
        <w:t>187,5</w:t>
      </w:r>
      <w:r w:rsidR="005A15A5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mii lei. Numărul incendiilor co</w:t>
      </w:r>
      <w:r w:rsidR="000B082C" w:rsidRPr="00515ACD">
        <w:rPr>
          <w:rFonts w:ascii="Times New Roman" w:hAnsi="Times New Roman" w:cs="Times New Roman"/>
          <w:sz w:val="24"/>
          <w:szCs w:val="24"/>
          <w:lang w:val="ro-RO"/>
        </w:rPr>
        <w:t>mparativ cu ianuarie-</w:t>
      </w:r>
      <w:r w:rsidR="00515ACD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iunie </w:t>
      </w:r>
      <w:r w:rsidR="000D2D99" w:rsidRPr="00515ACD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8055C4" w:rsidRPr="00515ACD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5A15A5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s-a</w:t>
      </w:r>
      <w:r w:rsidR="00515ACD" w:rsidRPr="00515ACD">
        <w:rPr>
          <w:rFonts w:ascii="Times New Roman" w:hAnsi="Times New Roman" w:cs="Times New Roman"/>
          <w:sz w:val="24"/>
          <w:szCs w:val="24"/>
          <w:lang w:val="ro-RO"/>
        </w:rPr>
        <w:t xml:space="preserve"> micșorat cu 47,1</w:t>
      </w:r>
      <w:r w:rsidR="00742DE6" w:rsidRPr="00515ACD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0D2D99" w:rsidRPr="00515A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2803D8" w:rsidRDefault="00746369" w:rsidP="007463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bookmarkEnd w:id="8"/>
    <w:p w:rsidR="0055287A" w:rsidRPr="002803D8" w:rsidRDefault="009B7DD3" w:rsidP="008055C4">
      <w:pPr>
        <w:pStyle w:val="Titlu1"/>
        <w:spacing w:before="360" w:after="240"/>
        <w:ind w:firstLine="0"/>
        <w:jc w:val="left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2803D8">
        <w:rPr>
          <w:rFonts w:ascii="Times New Roman" w:hAnsi="Times New Roman"/>
          <w:color w:val="FF0000"/>
          <w:sz w:val="28"/>
          <w:szCs w:val="28"/>
          <w:lang w:val="en-US"/>
        </w:rPr>
        <w:lastRenderedPageBreak/>
        <w:t xml:space="preserve">                                                    </w:t>
      </w:r>
    </w:p>
    <w:p w:rsidR="00CC5F03" w:rsidRDefault="00746369" w:rsidP="0055287A">
      <w:pPr>
        <w:pStyle w:val="Titlu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r w:rsidRPr="00515ACD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7E1109" w:rsidRDefault="007E1109" w:rsidP="007E1109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o-RO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ro-RO"/>
        </w:rPr>
        <w:t>Suprafața însămâ</w:t>
      </w:r>
      <w:r w:rsidRPr="002C2F6A">
        <w:rPr>
          <w:rFonts w:ascii="Times New Roman" w:eastAsia="Batang" w:hAnsi="Times New Roman" w:cs="Times New Roman"/>
          <w:b/>
          <w:sz w:val="24"/>
          <w:szCs w:val="24"/>
          <w:lang w:val="ro-RO"/>
        </w:rPr>
        <w:t xml:space="preserve">nțată </w:t>
      </w:r>
      <w:r w:rsidRPr="002C2F6A">
        <w:rPr>
          <w:rFonts w:ascii="Times New Roman" w:eastAsia="Batang" w:hAnsi="Times New Roman" w:cs="Times New Roman"/>
          <w:sz w:val="24"/>
          <w:szCs w:val="24"/>
          <w:lang w:val="ro-RO"/>
        </w:rPr>
        <w:t>a culturilor agricole sub roada anului curent în întreprinderile agricole și gospodăriile țărănești (de fermier) cu suprafața terenurilor 10 ha și peste a constituit</w:t>
      </w:r>
      <w:r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ro-RO"/>
        </w:rPr>
        <w:t>25122  ha sau cu 132 ha (0,5</w:t>
      </w:r>
      <w:r w:rsidRPr="00CD546E">
        <w:rPr>
          <w:rFonts w:ascii="Times New Roman" w:eastAsia="Batang" w:hAnsi="Times New Roman" w:cs="Times New Roman"/>
          <w:sz w:val="24"/>
          <w:szCs w:val="24"/>
          <w:lang w:val="ro-RO"/>
        </w:rPr>
        <w:t>%) mai mult față de p</w:t>
      </w:r>
      <w:r>
        <w:rPr>
          <w:rFonts w:ascii="Times New Roman" w:eastAsia="Batang" w:hAnsi="Times New Roman" w:cs="Times New Roman"/>
          <w:sz w:val="24"/>
          <w:szCs w:val="24"/>
          <w:lang w:val="ro-RO"/>
        </w:rPr>
        <w:t>erioada respectivă a anului 2024</w:t>
      </w:r>
      <w:r w:rsidRPr="00CD546E">
        <w:rPr>
          <w:rFonts w:ascii="Times New Roman" w:eastAsia="Batang" w:hAnsi="Times New Roman" w:cs="Times New Roman"/>
          <w:sz w:val="24"/>
          <w:szCs w:val="24"/>
          <w:lang w:val="ro-RO"/>
        </w:rPr>
        <w:t>.</w:t>
      </w:r>
    </w:p>
    <w:p w:rsidR="007E1109" w:rsidRPr="007E1109" w:rsidRDefault="007E1109" w:rsidP="007E1109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o-RO"/>
        </w:rPr>
      </w:pPr>
      <w:r w:rsidRPr="00EE09A9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           </w:t>
      </w:r>
      <w:r w:rsidRPr="007E1109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     </w:t>
      </w:r>
      <w:r>
        <w:rPr>
          <w:rFonts w:ascii="Times New Roman" w:eastAsia="Batang" w:hAnsi="Times New Roman" w:cs="Times New Roman"/>
          <w:sz w:val="24"/>
          <w:szCs w:val="24"/>
          <w:lang w:val="ro-RO"/>
        </w:rPr>
        <w:t>Suprafețele însămâ</w:t>
      </w:r>
      <w:r w:rsidRPr="007E1109">
        <w:rPr>
          <w:rFonts w:ascii="Times New Roman" w:eastAsia="Batang" w:hAnsi="Times New Roman" w:cs="Times New Roman"/>
          <w:sz w:val="24"/>
          <w:szCs w:val="24"/>
          <w:lang w:val="ro-RO"/>
        </w:rPr>
        <w:t>nțate cu cultur</w:t>
      </w:r>
      <w:r>
        <w:rPr>
          <w:rFonts w:ascii="Times New Roman" w:eastAsia="Batang" w:hAnsi="Times New Roman" w:cs="Times New Roman"/>
          <w:sz w:val="24"/>
          <w:szCs w:val="24"/>
          <w:lang w:val="ro-RO"/>
        </w:rPr>
        <w:t>i agricole sub roada anului 2025</w:t>
      </w:r>
    </w:p>
    <w:p w:rsidR="007E1109" w:rsidRPr="007E1109" w:rsidRDefault="007E1109" w:rsidP="007E1109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7E1109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                         se caracterizează prin următoarele date</w:t>
      </w:r>
      <w:r w:rsidRPr="007E1109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:    </w:t>
      </w:r>
    </w:p>
    <w:p w:rsidR="007E1109" w:rsidRPr="007E1109" w:rsidRDefault="007E1109" w:rsidP="007E1109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</w:pPr>
      <w:r w:rsidRPr="007E1109"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  <w:t xml:space="preserve">                                                                   </w:t>
      </w:r>
    </w:p>
    <w:tbl>
      <w:tblPr>
        <w:tblW w:w="9393" w:type="dxa"/>
        <w:tblInd w:w="93" w:type="dxa"/>
        <w:tblLook w:val="04A0" w:firstRow="1" w:lastRow="0" w:firstColumn="1" w:lastColumn="0" w:noHBand="0" w:noVBand="1"/>
      </w:tblPr>
      <w:tblGrid>
        <w:gridCol w:w="4200"/>
        <w:gridCol w:w="1116"/>
        <w:gridCol w:w="1359"/>
        <w:gridCol w:w="1223"/>
        <w:gridCol w:w="1495"/>
      </w:tblGrid>
      <w:tr w:rsidR="007E1109" w:rsidRPr="007E1109" w:rsidTr="00A96B5D">
        <w:trPr>
          <w:trHeight w:val="369"/>
          <w:tblHeader/>
        </w:trPr>
        <w:tc>
          <w:tcPr>
            <w:tcW w:w="42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1109" w:rsidRPr="007E1109" w:rsidRDefault="007E1109" w:rsidP="00A96B5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Suprafețele însămânțate 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Structura suprafețelor însămânțate, %</w:t>
            </w:r>
          </w:p>
        </w:tc>
      </w:tr>
      <w:tr w:rsidR="007E1109" w:rsidRPr="007E1109" w:rsidTr="00A96B5D">
        <w:trPr>
          <w:trHeight w:val="542"/>
          <w:tblHeader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hectare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% față 202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</w:tr>
      <w:tr w:rsidR="007E1109" w:rsidRPr="007E1109" w:rsidTr="00A96B5D">
        <w:trPr>
          <w:trHeight w:val="177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Suprafața însămânțată – total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25122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100,5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100,0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100,0</w:t>
            </w:r>
          </w:p>
        </w:tc>
      </w:tr>
      <w:tr w:rsidR="007E1109" w:rsidRPr="007E1109" w:rsidTr="00A96B5D">
        <w:trPr>
          <w:trHeight w:val="118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care: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59" w:type="dxa"/>
            <w:vAlign w:val="center"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23" w:type="dxa"/>
            <w:vAlign w:val="center"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95" w:type="dxa"/>
            <w:vAlign w:val="center"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7E1109" w:rsidRPr="007E1109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ind w:firstLineChars="106" w:firstLine="255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Cereale și leguminoase pentru boabe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14546</w:t>
            </w:r>
          </w:p>
        </w:tc>
        <w:tc>
          <w:tcPr>
            <w:tcW w:w="1359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92,3</w:t>
            </w:r>
          </w:p>
        </w:tc>
        <w:tc>
          <w:tcPr>
            <w:tcW w:w="1223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57,9</w:t>
            </w:r>
          </w:p>
        </w:tc>
        <w:tc>
          <w:tcPr>
            <w:tcW w:w="1495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63,0</w:t>
            </w:r>
          </w:p>
        </w:tc>
      </w:tr>
      <w:tr w:rsidR="007E1109" w:rsidRPr="007E1109" w:rsidTr="00A96B5D">
        <w:trPr>
          <w:trHeight w:val="179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ind w:firstLineChars="263" w:firstLine="63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care</w:t>
            </w:r>
            <w:r w:rsidRPr="007E1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59" w:type="dxa"/>
            <w:vAlign w:val="center"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23" w:type="dxa"/>
            <w:vAlign w:val="center"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95" w:type="dxa"/>
            <w:vAlign w:val="center"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7E1109" w:rsidRPr="007E1109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grâu de toamnă și primăvară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8141</w:t>
            </w:r>
          </w:p>
        </w:tc>
        <w:tc>
          <w:tcPr>
            <w:tcW w:w="1359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89,9</w:t>
            </w:r>
          </w:p>
        </w:tc>
        <w:tc>
          <w:tcPr>
            <w:tcW w:w="1223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32,4</w:t>
            </w:r>
          </w:p>
        </w:tc>
        <w:tc>
          <w:tcPr>
            <w:tcW w:w="1495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36,2</w:t>
            </w:r>
          </w:p>
        </w:tc>
      </w:tr>
      <w:tr w:rsidR="007E1109" w:rsidRPr="007E1109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orz de toamnă și primăvară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702</w:t>
            </w:r>
          </w:p>
        </w:tc>
        <w:tc>
          <w:tcPr>
            <w:tcW w:w="1359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86,6</w:t>
            </w:r>
          </w:p>
        </w:tc>
        <w:tc>
          <w:tcPr>
            <w:tcW w:w="1223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2,8</w:t>
            </w:r>
          </w:p>
        </w:tc>
        <w:tc>
          <w:tcPr>
            <w:tcW w:w="1495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3,2</w:t>
            </w:r>
          </w:p>
        </w:tc>
      </w:tr>
      <w:tr w:rsidR="007E1109" w:rsidRPr="007E1109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porumb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395</w:t>
            </w:r>
          </w:p>
        </w:tc>
        <w:tc>
          <w:tcPr>
            <w:tcW w:w="1359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94,5</w:t>
            </w:r>
          </w:p>
        </w:tc>
        <w:tc>
          <w:tcPr>
            <w:tcW w:w="1223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21,5</w:t>
            </w:r>
          </w:p>
        </w:tc>
        <w:tc>
          <w:tcPr>
            <w:tcW w:w="1495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22,8</w:t>
            </w:r>
          </w:p>
        </w:tc>
      </w:tr>
      <w:tr w:rsidR="007E1109" w:rsidRPr="007E1109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7E1109" w:rsidRDefault="007E1109" w:rsidP="00A96B5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11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leguminoase boabe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204</w:t>
            </w:r>
          </w:p>
        </w:tc>
        <w:tc>
          <w:tcPr>
            <w:tcW w:w="1359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165,9</w:t>
            </w:r>
          </w:p>
        </w:tc>
        <w:tc>
          <w:tcPr>
            <w:tcW w:w="1223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0,8</w:t>
            </w:r>
          </w:p>
        </w:tc>
        <w:tc>
          <w:tcPr>
            <w:tcW w:w="1495" w:type="dxa"/>
            <w:vAlign w:val="center"/>
            <w:hideMark/>
          </w:tcPr>
          <w:p w:rsidR="007E1109" w:rsidRPr="007E1109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ind w:firstLineChars="106" w:firstLine="255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Culturi tehnice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10212</w:t>
            </w:r>
          </w:p>
        </w:tc>
        <w:tc>
          <w:tcPr>
            <w:tcW w:w="1359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114,3</w:t>
            </w:r>
          </w:p>
        </w:tc>
        <w:tc>
          <w:tcPr>
            <w:tcW w:w="1223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40,6</w:t>
            </w:r>
          </w:p>
        </w:tc>
        <w:tc>
          <w:tcPr>
            <w:tcW w:w="1495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35,7</w:t>
            </w: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ind w:firstLineChars="263" w:firstLine="631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care</w:t>
            </w:r>
            <w:r w:rsidRPr="002B7D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109" w:rsidRPr="002B7D08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59" w:type="dxa"/>
            <w:vAlign w:val="center"/>
          </w:tcPr>
          <w:p w:rsidR="007E1109" w:rsidRPr="002B7D08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23" w:type="dxa"/>
            <w:vAlign w:val="center"/>
          </w:tcPr>
          <w:p w:rsidR="007E1109" w:rsidRPr="002B7D08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95" w:type="dxa"/>
            <w:vAlign w:val="center"/>
          </w:tcPr>
          <w:p w:rsidR="007E1109" w:rsidRPr="002B7D08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ind w:firstLineChars="185" w:firstLine="44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floarea soarelui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8 418</w:t>
            </w:r>
          </w:p>
        </w:tc>
        <w:tc>
          <w:tcPr>
            <w:tcW w:w="1359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98,8</w:t>
            </w:r>
          </w:p>
        </w:tc>
        <w:tc>
          <w:tcPr>
            <w:tcW w:w="1223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33,5</w:t>
            </w:r>
          </w:p>
        </w:tc>
        <w:tc>
          <w:tcPr>
            <w:tcW w:w="1495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34,1</w:t>
            </w: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ind w:firstLineChars="185" w:firstLine="44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rapiță de toamnă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1602</w:t>
            </w:r>
          </w:p>
        </w:tc>
        <w:tc>
          <w:tcPr>
            <w:tcW w:w="1359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8 ori mai mult</w:t>
            </w:r>
          </w:p>
        </w:tc>
        <w:tc>
          <w:tcPr>
            <w:tcW w:w="1223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6,4</w:t>
            </w:r>
          </w:p>
        </w:tc>
        <w:tc>
          <w:tcPr>
            <w:tcW w:w="1495" w:type="dxa"/>
            <w:vAlign w:val="center"/>
            <w:hideMark/>
          </w:tcPr>
          <w:p w:rsidR="007E1109" w:rsidRPr="002B7D08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6,3</w:t>
            </w: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ind w:firstLineChars="185" w:firstLine="44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levănţica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2B7D08" w:rsidRDefault="002B7D08" w:rsidP="00A96B5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162</w:t>
            </w:r>
          </w:p>
        </w:tc>
        <w:tc>
          <w:tcPr>
            <w:tcW w:w="1359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87,1</w:t>
            </w:r>
          </w:p>
        </w:tc>
        <w:tc>
          <w:tcPr>
            <w:tcW w:w="1223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0,6</w:t>
            </w:r>
          </w:p>
        </w:tc>
        <w:tc>
          <w:tcPr>
            <w:tcW w:w="1495" w:type="dxa"/>
            <w:vAlign w:val="center"/>
            <w:hideMark/>
          </w:tcPr>
          <w:p w:rsidR="007E1109" w:rsidRPr="002B7D08" w:rsidRDefault="002B7D08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</w:t>
            </w: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ind w:left="191" w:firstLine="1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Cartofi, legume și culturi bostănoase alimentare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F460A5" w:rsidRDefault="002B7D08" w:rsidP="00A96B5D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      45</w:t>
            </w:r>
          </w:p>
        </w:tc>
        <w:tc>
          <w:tcPr>
            <w:tcW w:w="1359" w:type="dxa"/>
            <w:vAlign w:val="center"/>
            <w:hideMark/>
          </w:tcPr>
          <w:p w:rsidR="007E1109" w:rsidRPr="00F460A5" w:rsidRDefault="007E1109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="002B7D08"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21</w:t>
            </w:r>
            <w:r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,6</w:t>
            </w:r>
          </w:p>
        </w:tc>
        <w:tc>
          <w:tcPr>
            <w:tcW w:w="1223" w:type="dxa"/>
            <w:vAlign w:val="center"/>
            <w:hideMark/>
          </w:tcPr>
          <w:p w:rsidR="007E1109" w:rsidRPr="00F460A5" w:rsidRDefault="007E1109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0,2</w:t>
            </w:r>
          </w:p>
        </w:tc>
        <w:tc>
          <w:tcPr>
            <w:tcW w:w="1495" w:type="dxa"/>
            <w:vAlign w:val="center"/>
            <w:hideMark/>
          </w:tcPr>
          <w:p w:rsidR="007E1109" w:rsidRPr="00F460A5" w:rsidRDefault="002B7D08" w:rsidP="002B7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0,</w:t>
            </w:r>
            <w:r w:rsidR="007E1109"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ind w:firstLineChars="263" w:firstLine="63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care</w:t>
            </w:r>
            <w:r w:rsidRPr="002B7D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      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109" w:rsidRPr="002B7D08" w:rsidRDefault="007E1109" w:rsidP="00A96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359" w:type="dxa"/>
            <w:vAlign w:val="center"/>
          </w:tcPr>
          <w:p w:rsidR="007E1109" w:rsidRPr="002B7D08" w:rsidRDefault="007E1109" w:rsidP="00A96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223" w:type="dxa"/>
            <w:vAlign w:val="center"/>
          </w:tcPr>
          <w:p w:rsidR="007E1109" w:rsidRPr="002B7D08" w:rsidRDefault="007E1109" w:rsidP="00A96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495" w:type="dxa"/>
            <w:vAlign w:val="center"/>
          </w:tcPr>
          <w:p w:rsidR="007E1109" w:rsidRPr="002B7D08" w:rsidRDefault="007E1109" w:rsidP="00A96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      legume de câmp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F460A5" w:rsidRDefault="00F460A5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  <w:tc>
          <w:tcPr>
            <w:tcW w:w="1359" w:type="dxa"/>
            <w:vAlign w:val="center"/>
            <w:hideMark/>
          </w:tcPr>
          <w:p w:rsidR="007E1109" w:rsidRPr="00F460A5" w:rsidRDefault="00F460A5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107,1</w:t>
            </w:r>
          </w:p>
        </w:tc>
        <w:tc>
          <w:tcPr>
            <w:tcW w:w="1223" w:type="dxa"/>
            <w:vAlign w:val="center"/>
            <w:hideMark/>
          </w:tcPr>
          <w:p w:rsidR="007E1109" w:rsidRPr="00F460A5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0,1</w:t>
            </w:r>
          </w:p>
        </w:tc>
        <w:tc>
          <w:tcPr>
            <w:tcW w:w="1495" w:type="dxa"/>
            <w:vAlign w:val="center"/>
            <w:hideMark/>
          </w:tcPr>
          <w:p w:rsidR="007E1109" w:rsidRPr="00F460A5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0,09</w:t>
            </w: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ind w:left="191" w:firstLine="14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culturi bostănoase alimentare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109" w:rsidRPr="00F460A5" w:rsidRDefault="00F460A5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1359" w:type="dxa"/>
            <w:vAlign w:val="center"/>
            <w:hideMark/>
          </w:tcPr>
          <w:p w:rsidR="007E1109" w:rsidRPr="00F460A5" w:rsidRDefault="00F460A5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185,7</w:t>
            </w:r>
          </w:p>
        </w:tc>
        <w:tc>
          <w:tcPr>
            <w:tcW w:w="1223" w:type="dxa"/>
            <w:vAlign w:val="center"/>
            <w:hideMark/>
          </w:tcPr>
          <w:p w:rsidR="007E1109" w:rsidRPr="00F460A5" w:rsidRDefault="00F460A5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0,05</w:t>
            </w:r>
          </w:p>
        </w:tc>
        <w:tc>
          <w:tcPr>
            <w:tcW w:w="1495" w:type="dxa"/>
            <w:vAlign w:val="center"/>
            <w:hideMark/>
          </w:tcPr>
          <w:p w:rsidR="007E1109" w:rsidRPr="00F460A5" w:rsidRDefault="007E1109" w:rsidP="00A9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0,01</w:t>
            </w:r>
          </w:p>
        </w:tc>
      </w:tr>
      <w:tr w:rsidR="002B7D08" w:rsidRPr="002B7D08" w:rsidTr="00A96B5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09" w:rsidRPr="002B7D08" w:rsidRDefault="007E1109" w:rsidP="00A96B5D">
            <w:pPr>
              <w:ind w:firstLineChars="106" w:firstLine="255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D0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Culturi pentru nutreț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1109" w:rsidRPr="00F460A5" w:rsidRDefault="00F460A5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1109" w:rsidRPr="00F460A5" w:rsidRDefault="00F460A5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1109" w:rsidRPr="00F460A5" w:rsidRDefault="00F460A5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1,3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1109" w:rsidRPr="00F460A5" w:rsidRDefault="007E1109" w:rsidP="00A9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460A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0,7</w:t>
            </w:r>
          </w:p>
        </w:tc>
      </w:tr>
    </w:tbl>
    <w:p w:rsidR="00F460A5" w:rsidRPr="002803D8" w:rsidRDefault="00373C2C" w:rsidP="00F460A5">
      <w:pPr>
        <w:spacing w:before="120" w:line="240" w:lineRule="auto"/>
        <w:jc w:val="both"/>
        <w:rPr>
          <w:rFonts w:ascii="Times New Roman" w:eastAsia="Batang" w:hAnsi="Times New Roman" w:cs="Times New Roman"/>
          <w:bCs/>
          <w:color w:val="FF0000"/>
          <w:sz w:val="24"/>
          <w:szCs w:val="24"/>
          <w:lang w:val="ro-RO"/>
        </w:rPr>
      </w:pPr>
      <w:r w:rsidRPr="004C4E24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   </w:t>
      </w:r>
      <w:r w:rsidR="00B65458" w:rsidRPr="004C4E24">
        <w:rPr>
          <w:rFonts w:ascii="Times New Roman" w:eastAsia="Batang" w:hAnsi="Times New Roman" w:cs="Times New Roman"/>
          <w:b/>
          <w:sz w:val="24"/>
          <w:szCs w:val="24"/>
          <w:lang w:val="ro-RO"/>
        </w:rPr>
        <w:t>Producția animală.</w:t>
      </w:r>
      <w:r w:rsidR="00C96B41" w:rsidRPr="004C4E24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În ianuarie-</w:t>
      </w:r>
      <w:r w:rsidR="004C4E24" w:rsidRPr="004C4E24">
        <w:rPr>
          <w:rFonts w:ascii="Times New Roman" w:eastAsia="Batang" w:hAnsi="Times New Roman" w:cs="Times New Roman"/>
          <w:sz w:val="24"/>
          <w:szCs w:val="24"/>
          <w:lang w:val="ro-RO"/>
        </w:rPr>
        <w:t>iunie</w:t>
      </w:r>
      <w:r w:rsidR="008055C4" w:rsidRPr="004C4E24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2025</w:t>
      </w:r>
      <w:r w:rsidR="00B65458" w:rsidRPr="004C4E24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, în raport cu aceeași perioadă a anului precedent, în întreprinderile agricole și  gospodăriile țărănești (de fermier), care au la bilanț animale a fost </w:t>
      </w:r>
      <w:r w:rsidR="00B65458" w:rsidRPr="00FC31A4">
        <w:rPr>
          <w:rFonts w:ascii="Times New Roman" w:eastAsia="Batang" w:hAnsi="Times New Roman" w:cs="Times New Roman"/>
          <w:sz w:val="24"/>
          <w:szCs w:val="24"/>
          <w:lang w:val="ro-RO"/>
        </w:rPr>
        <w:t>înregistrată major</w:t>
      </w:r>
      <w:r w:rsidR="00F460A5" w:rsidRPr="00FC31A4">
        <w:rPr>
          <w:rFonts w:ascii="Times New Roman" w:eastAsia="Batang" w:hAnsi="Times New Roman" w:cs="Times New Roman"/>
          <w:sz w:val="24"/>
          <w:szCs w:val="24"/>
          <w:lang w:val="ro-RO"/>
        </w:rPr>
        <w:t>area producției de lapte cu 21,1</w:t>
      </w:r>
      <w:r w:rsidR="005938A3" w:rsidRPr="00FC31A4">
        <w:rPr>
          <w:rFonts w:ascii="Times New Roman" w:eastAsia="Batang" w:hAnsi="Times New Roman" w:cs="Times New Roman"/>
          <w:sz w:val="24"/>
          <w:szCs w:val="24"/>
          <w:lang w:val="ro-RO"/>
        </w:rPr>
        <w:t>%</w:t>
      </w:r>
      <w:r w:rsidR="00F460A5" w:rsidRPr="00FC31A4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și producția </w:t>
      </w:r>
      <w:r w:rsidR="00F460A5" w:rsidRPr="00FC31A4">
        <w:rPr>
          <w:rFonts w:ascii="Times New Roman" w:hAnsi="Times New Roman" w:cs="Times New Roman"/>
          <w:sz w:val="24"/>
          <w:szCs w:val="24"/>
          <w:lang w:val="ro-RO"/>
        </w:rPr>
        <w:t>(creșterea) vitelor și păsărilor (în masă vie) cu 14%, față de ianuarie-iunie 2024.</w:t>
      </w:r>
    </w:p>
    <w:p w:rsidR="00B65458" w:rsidRPr="00F23118" w:rsidRDefault="005A4522" w:rsidP="00B65458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bCs/>
          <w:sz w:val="24"/>
          <w:szCs w:val="24"/>
          <w:lang w:val="ro-RO"/>
        </w:rPr>
      </w:pPr>
      <w:r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În ianuarie-</w:t>
      </w:r>
      <w:r w:rsidR="008251E8"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iunie</w:t>
      </w:r>
      <w:r w:rsidR="008055C4"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2025,</w:t>
      </w:r>
      <w:r w:rsidR="00724967"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</w:t>
      </w:r>
      <w:r w:rsidR="00B65458"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s-a înregistrat </w:t>
      </w:r>
      <w:r w:rsidR="008055C4"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maj</w:t>
      </w:r>
      <w:r w:rsidR="0088433A"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orarea sporului</w:t>
      </w:r>
      <w:r w:rsidR="00232E23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zilnic în greutate </w:t>
      </w:r>
      <w:r w:rsidR="0088433A"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la </w:t>
      </w:r>
      <w:r w:rsidR="00B65458"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creștere</w:t>
      </w:r>
      <w:r w:rsidR="00E22970" w:rsidRPr="008251E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a și</w:t>
      </w:r>
      <w:r w:rsidR="00E22970" w:rsidRPr="002803D8">
        <w:rPr>
          <w:rFonts w:ascii="Times New Roman" w:eastAsia="Batang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 w:rsidR="00E22970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îngrășarea </w:t>
      </w:r>
      <w:r w:rsidR="00232E23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la </w:t>
      </w:r>
      <w:r w:rsidR="00815680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bov</w:t>
      </w:r>
      <w:r w:rsidR="00232E23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ine și la ovine și caprine</w:t>
      </w:r>
      <w:r w:rsidR="00E21C3B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s-a majorat</w:t>
      </w:r>
      <w:r w:rsidR="00E22970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</w:t>
      </w:r>
      <w:r w:rsidR="00E21C3B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de 3</w:t>
      </w:r>
      <w:r w:rsidR="00724967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ori</w:t>
      </w:r>
      <w:r w:rsidR="00E21C3B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mai mult și la porcine</w:t>
      </w:r>
      <w:r w:rsidR="007C4227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cu </w:t>
      </w:r>
      <w:r w:rsidR="0088433A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9%</w:t>
      </w:r>
      <w:r w:rsidR="00E22970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</w:t>
      </w:r>
      <w:r w:rsidR="007C4227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</w:t>
      </w:r>
      <w:r w:rsidR="00F23118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față de ianuarie-iunie </w:t>
      </w:r>
      <w:r w:rsidR="0088433A" w:rsidRPr="00F23118">
        <w:rPr>
          <w:rFonts w:ascii="Times New Roman" w:eastAsia="Batang" w:hAnsi="Times New Roman" w:cs="Times New Roman"/>
          <w:bCs/>
          <w:sz w:val="24"/>
          <w:szCs w:val="24"/>
          <w:lang w:val="ro-RO"/>
        </w:rPr>
        <w:t>2024</w:t>
      </w:r>
      <w:r w:rsidR="00F23118" w:rsidRPr="00F23118">
        <w:rPr>
          <w:rFonts w:ascii="Times New Roman" w:eastAsia="Batang" w:hAnsi="Times New Roman" w:cs="Times New Roman"/>
          <w:sz w:val="24"/>
          <w:szCs w:val="24"/>
          <w:lang w:val="ro-RO"/>
        </w:rPr>
        <w:t>. Productivitatea medie de lapte la o vacă s-a majorat cu 8,5% față de perioada similară a anului precedent.</w:t>
      </w:r>
    </w:p>
    <w:p w:rsidR="00746369" w:rsidRPr="008251E8" w:rsidRDefault="00746369" w:rsidP="0088433A">
      <w:pPr>
        <w:spacing w:before="120" w:after="6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251E8">
        <w:rPr>
          <w:rFonts w:ascii="Times New Roman" w:eastAsia="SimSun" w:hAnsi="Times New Roman" w:cs="Times New Roman"/>
          <w:sz w:val="24"/>
          <w:szCs w:val="24"/>
          <w:lang w:val="ro-RO" w:eastAsia="zh-CN"/>
        </w:rPr>
        <w:t>Efectivul de animale</w:t>
      </w:r>
      <w:r w:rsidRPr="008251E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008251E8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în gospodăriile de toate categoriile</w:t>
      </w:r>
      <w:r w:rsidRPr="008251E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pe principalele specii</w:t>
      </w:r>
    </w:p>
    <w:p w:rsidR="00746369" w:rsidRPr="002803D8" w:rsidRDefault="00746369" w:rsidP="0088433A">
      <w:pPr>
        <w:spacing w:before="120" w:after="6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 w:eastAsia="zh-CN"/>
        </w:rPr>
      </w:pPr>
      <w:r w:rsidRPr="008251E8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se prezintă după cum urmează</w:t>
      </w:r>
      <w:r w:rsidRPr="002803D8">
        <w:rPr>
          <w:rFonts w:ascii="Times New Roman" w:eastAsia="SimSun" w:hAnsi="Times New Roman" w:cs="Times New Roman"/>
          <w:color w:val="FF0000"/>
          <w:sz w:val="24"/>
          <w:szCs w:val="24"/>
          <w:lang w:val="ro-RO" w:eastAsia="zh-CN"/>
        </w:rPr>
        <w:t>: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1560"/>
        <w:gridCol w:w="1561"/>
        <w:gridCol w:w="1502"/>
      </w:tblGrid>
      <w:tr w:rsidR="002803D8" w:rsidRPr="00650601" w:rsidTr="00E30DBD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left w:val="nil"/>
            </w:tcBorders>
          </w:tcPr>
          <w:p w:rsidR="00746369" w:rsidRPr="002803D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gridSpan w:val="2"/>
          </w:tcPr>
          <w:p w:rsidR="00746369" w:rsidRPr="008251E8" w:rsidRDefault="00746369" w:rsidP="0088433A">
            <w:pPr>
              <w:tabs>
                <w:tab w:val="left" w:pos="1440"/>
              </w:tabs>
              <w:spacing w:before="40"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La 1</w:t>
            </w:r>
            <w:r w:rsidR="00965032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251E8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iulie</w:t>
            </w:r>
            <w:r w:rsidR="0088433A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202</w:t>
            </w:r>
            <w:r w:rsidR="00724967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02" w:type="dxa"/>
            <w:vMerge w:val="restart"/>
            <w:tcBorders>
              <w:right w:val="nil"/>
            </w:tcBorders>
            <w:vAlign w:val="center"/>
          </w:tcPr>
          <w:p w:rsidR="00746369" w:rsidRPr="008251E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Ponderea </w:t>
            </w:r>
          </w:p>
          <w:p w:rsidR="00746369" w:rsidRPr="008251E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(în % față </w:t>
            </w:r>
          </w:p>
          <w:p w:rsidR="00746369" w:rsidRPr="008251E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de total)</w:t>
            </w:r>
          </w:p>
        </w:tc>
      </w:tr>
      <w:tr w:rsidR="002803D8" w:rsidRPr="00650601" w:rsidTr="00E30DBD">
        <w:trPr>
          <w:cantSplit/>
          <w:trHeight w:val="65"/>
          <w:tblHeader/>
        </w:trPr>
        <w:tc>
          <w:tcPr>
            <w:tcW w:w="4624" w:type="dxa"/>
            <w:vMerge/>
            <w:tcBorders>
              <w:left w:val="nil"/>
              <w:bottom w:val="single" w:sz="4" w:space="0" w:color="auto"/>
            </w:tcBorders>
          </w:tcPr>
          <w:p w:rsidR="00746369" w:rsidRPr="002803D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46369" w:rsidRPr="008251E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capete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46369" w:rsidRPr="008251E8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în % față </w:t>
            </w:r>
          </w:p>
          <w:p w:rsidR="00746369" w:rsidRPr="008251E8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de situația la </w:t>
            </w:r>
          </w:p>
          <w:p w:rsidR="00746369" w:rsidRPr="008251E8" w:rsidRDefault="00673380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8251E8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iu</w:t>
            </w:r>
            <w:r w:rsidR="0088433A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lie</w:t>
            </w:r>
            <w:r w:rsidR="00746369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251DE4" w:rsidRPr="008251E8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</w:tcPr>
          <w:p w:rsidR="00746369" w:rsidRPr="002803D8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DF7976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="00F23118"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92</w:t>
            </w:r>
            <w:r w:rsidR="000F0C4D"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întreprinderile agricole</w:t>
            </w:r>
            <w:r w:rsidRPr="00251D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544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F23118"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27,7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33,8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F23118"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066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80,7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66,2</w:t>
            </w:r>
          </w:p>
        </w:tc>
      </w:tr>
      <w:tr w:rsidR="002803D8" w:rsidRPr="002803D8" w:rsidTr="00E30DBD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din ele </w:t>
            </w: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vaci – total</w:t>
            </w:r>
          </w:p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F23118"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021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92,8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  <w:r w:rsidRPr="00251D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7C49C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F23118"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105,9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F23118"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9,4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823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90,1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</w:t>
            </w:r>
            <w:r w:rsidR="00F23118"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0,6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30138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97,1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  <w:r w:rsidRPr="00251D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</w:t>
            </w:r>
            <w:r w:rsidR="00F23118"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5996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F23118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98,3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10590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</w:t>
            </w:r>
            <w:r w:rsidR="00F23118"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6,3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4142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C403AE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5A4F59"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3,7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4863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94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  <w:p w:rsidR="00C403AE" w:rsidRPr="005A4F59" w:rsidRDefault="00C403AE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  <w:p w:rsidR="00C403AE" w:rsidRPr="00251DE4" w:rsidRDefault="00C403AE" w:rsidP="00C403A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întreprinderile agricole</w:t>
            </w:r>
            <w:r w:rsidRPr="00251DE4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1263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84,2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26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3600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74</w:t>
            </w:r>
          </w:p>
        </w:tc>
      </w:tr>
      <w:tr w:rsidR="002803D8" w:rsidRPr="002803D8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before="12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Cabaline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343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A4F59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46369" w:rsidRPr="002803D8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:rsidR="00746369" w:rsidRPr="00251DE4" w:rsidRDefault="00C403AE" w:rsidP="00C403AE">
            <w:pPr>
              <w:tabs>
                <w:tab w:val="left" w:pos="14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746369" w:rsidRPr="00251DE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5A4F59" w:rsidRDefault="005A4F5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5A4F59" w:rsidRDefault="0010590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A4F59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</w:tbl>
    <w:p w:rsidR="00746369" w:rsidRPr="002803D8" w:rsidRDefault="00746369" w:rsidP="00572BF4">
      <w:pPr>
        <w:tabs>
          <w:tab w:val="left" w:pos="0"/>
        </w:tabs>
        <w:spacing w:before="40" w:after="0" w:line="240" w:lineRule="auto"/>
        <w:rPr>
          <w:rFonts w:ascii="Times New Roman" w:hAnsi="Times New Roman" w:cs="Times New Roman"/>
          <w:color w:val="FF0000"/>
          <w:sz w:val="18"/>
          <w:szCs w:val="18"/>
          <w:vertAlign w:val="superscript"/>
          <w:lang w:val="it-IT"/>
        </w:rPr>
      </w:pPr>
    </w:p>
    <w:p w:rsidR="00746369" w:rsidRPr="00C32738" w:rsidRDefault="00746369" w:rsidP="00746369">
      <w:pPr>
        <w:tabs>
          <w:tab w:val="left" w:pos="0"/>
        </w:tabs>
        <w:spacing w:before="4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C3273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footnoteRef/>
      </w:r>
      <w:r w:rsidRPr="00C32738">
        <w:rPr>
          <w:rFonts w:ascii="Times New Roman" w:hAnsi="Times New Roman" w:cs="Times New Roman"/>
          <w:sz w:val="18"/>
          <w:szCs w:val="18"/>
          <w:vertAlign w:val="superscript"/>
          <w:lang w:val="it-IT"/>
        </w:rPr>
        <w:t xml:space="preserve"> </w:t>
      </w:r>
      <w:r w:rsidRPr="00C32738">
        <w:rPr>
          <w:rFonts w:ascii="Times New Roman" w:hAnsi="Times New Roman" w:cs="Times New Roman"/>
          <w:sz w:val="18"/>
          <w:szCs w:val="18"/>
          <w:lang w:val="ro-RO"/>
        </w:rPr>
        <w:t xml:space="preserve">Întreprinderile agricole și  gospodăriile țărănești (de fermier) care au la bilanț animale </w:t>
      </w:r>
    </w:p>
    <w:p w:rsidR="00746369" w:rsidRPr="00C32738" w:rsidRDefault="00303217" w:rsidP="00746369">
      <w:pPr>
        <w:pStyle w:val="Titlu1"/>
        <w:spacing w:before="360" w:after="240"/>
        <w:rPr>
          <w:rFonts w:ascii="Times New Roman" w:hAnsi="Times New Roman"/>
          <w:sz w:val="28"/>
          <w:szCs w:val="28"/>
          <w:lang w:val="ro-RO"/>
        </w:rPr>
      </w:pPr>
      <w:r w:rsidRPr="00C32738">
        <w:rPr>
          <w:rFonts w:ascii="Times New Roman" w:hAnsi="Times New Roman"/>
          <w:sz w:val="28"/>
          <w:szCs w:val="28"/>
          <w:lang w:val="ro-RO"/>
        </w:rPr>
        <w:lastRenderedPageBreak/>
        <w:t>7</w:t>
      </w:r>
      <w:r w:rsidR="00746369" w:rsidRPr="00C32738">
        <w:rPr>
          <w:rFonts w:ascii="Times New Roman" w:hAnsi="Times New Roman"/>
          <w:sz w:val="28"/>
          <w:szCs w:val="28"/>
          <w:lang w:val="ro-RO"/>
        </w:rPr>
        <w:t xml:space="preserve">. </w:t>
      </w:r>
      <w:bookmarkEnd w:id="7"/>
      <w:r w:rsidR="00746369" w:rsidRPr="00C32738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590820" w:rsidRPr="005A4F59" w:rsidRDefault="00746369" w:rsidP="00CB71C6">
      <w:pPr>
        <w:tabs>
          <w:tab w:val="left" w:pos="360"/>
          <w:tab w:val="left" w:pos="540"/>
          <w:tab w:val="left" w:pos="342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73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DC61EC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ianuarie-</w:t>
      </w:r>
      <w:r w:rsidR="00C32738" w:rsidRPr="00C32738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0F0C4D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valoarea investițiilor în active</w:t>
      </w:r>
      <w:r w:rsidR="00EF1C53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imobilizat</w:t>
      </w:r>
      <w:r w:rsidR="001D3D1D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e a constituit </w:t>
      </w:r>
      <w:r w:rsidR="005A4F59" w:rsidRPr="005A4F59">
        <w:rPr>
          <w:rFonts w:ascii="Times New Roman" w:hAnsi="Times New Roman" w:cs="Times New Roman"/>
          <w:sz w:val="24"/>
          <w:szCs w:val="24"/>
          <w:lang w:val="ro-RO"/>
        </w:rPr>
        <w:t>114,1</w:t>
      </w:r>
      <w:r w:rsidR="007C49CD" w:rsidRPr="005A4F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4F59">
        <w:rPr>
          <w:rFonts w:ascii="Times New Roman" w:hAnsi="Times New Roman" w:cs="Times New Roman"/>
          <w:sz w:val="24"/>
          <w:szCs w:val="24"/>
          <w:lang w:val="ro-RO"/>
        </w:rPr>
        <w:t>mil. lei (în prețuri curente)</w:t>
      </w:r>
      <w:r w:rsidR="000F0C4D" w:rsidRPr="005A4F59">
        <w:rPr>
          <w:rFonts w:ascii="Times New Roman" w:hAnsi="Times New Roman" w:cs="Times New Roman"/>
          <w:sz w:val="24"/>
          <w:szCs w:val="24"/>
          <w:lang w:val="ro-RO"/>
        </w:rPr>
        <w:t>. C</w:t>
      </w:r>
      <w:r w:rsidRPr="005A4F59">
        <w:rPr>
          <w:rFonts w:ascii="Times New Roman" w:hAnsi="Times New Roman" w:cs="Times New Roman"/>
          <w:sz w:val="24"/>
          <w:szCs w:val="24"/>
          <w:lang w:val="ro-RO"/>
        </w:rPr>
        <w:t xml:space="preserve">omparativ cu </w:t>
      </w:r>
      <w:r w:rsidR="00CB71C6" w:rsidRPr="005A4F59">
        <w:rPr>
          <w:rFonts w:ascii="Times New Roman" w:hAnsi="Times New Roman" w:cs="Times New Roman"/>
          <w:sz w:val="24"/>
          <w:szCs w:val="24"/>
          <w:lang w:val="ro-RO"/>
        </w:rPr>
        <w:t>perioada respectivă a anului precedent ace</w:t>
      </w:r>
      <w:r w:rsidR="005A4F59" w:rsidRPr="005A4F59">
        <w:rPr>
          <w:rFonts w:ascii="Times New Roman" w:hAnsi="Times New Roman" w:cs="Times New Roman"/>
          <w:sz w:val="24"/>
          <w:szCs w:val="24"/>
          <w:lang w:val="ro-RO"/>
        </w:rPr>
        <w:t>st indicator s-a majorat cu 51,5</w:t>
      </w:r>
      <w:r w:rsidR="00CB71C6" w:rsidRPr="005A4F59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5A4F59" w:rsidRPr="005A4F59">
        <w:rPr>
          <w:rFonts w:ascii="Times New Roman" w:hAnsi="Times New Roman" w:cs="Times New Roman"/>
          <w:sz w:val="24"/>
          <w:szCs w:val="24"/>
          <w:lang w:val="ro-RO"/>
        </w:rPr>
        <w:t>, comparativ cu volumul total al investițiilor din perioada respectivă al anului 2024</w:t>
      </w:r>
      <w:r w:rsidR="00CB71C6" w:rsidRPr="005A4F59">
        <w:rPr>
          <w:rFonts w:ascii="Times New Roman" w:hAnsi="Times New Roman" w:cs="Times New Roman"/>
          <w:sz w:val="24"/>
          <w:szCs w:val="24"/>
          <w:lang w:val="ro-RO"/>
        </w:rPr>
        <w:t xml:space="preserve">  ( în prețuri comparabile).</w:t>
      </w:r>
    </w:p>
    <w:p w:rsidR="00746369" w:rsidRPr="00251DE4" w:rsidRDefault="00746369" w:rsidP="00746369">
      <w:pPr>
        <w:tabs>
          <w:tab w:val="left" w:pos="540"/>
        </w:tabs>
        <w:spacing w:before="240" w:line="240" w:lineRule="auto"/>
        <w:ind w:firstLine="53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1DE4">
        <w:rPr>
          <w:rFonts w:ascii="Times New Roman" w:hAnsi="Times New Roman" w:cs="Times New Roman"/>
          <w:i/>
          <w:sz w:val="24"/>
          <w:szCs w:val="24"/>
          <w:lang w:val="ro-RO"/>
        </w:rPr>
        <w:t>Structura investițiilor în active imo</w:t>
      </w:r>
      <w:r w:rsidR="00EF1C53" w:rsidRPr="00251DE4">
        <w:rPr>
          <w:rFonts w:ascii="Times New Roman" w:hAnsi="Times New Roman" w:cs="Times New Roman"/>
          <w:i/>
          <w:sz w:val="24"/>
          <w:szCs w:val="24"/>
          <w:lang w:val="ro-RO"/>
        </w:rPr>
        <w:t>bilizate în ianuarie</w:t>
      </w:r>
      <w:r w:rsidR="007C49CD" w:rsidRPr="00251DE4">
        <w:rPr>
          <w:rFonts w:ascii="Times New Roman" w:hAnsi="Times New Roman" w:cs="Times New Roman"/>
          <w:i/>
          <w:sz w:val="24"/>
          <w:szCs w:val="24"/>
          <w:lang w:val="ro-RO"/>
        </w:rPr>
        <w:t>-</w:t>
      </w:r>
      <w:r w:rsidR="00251DE4" w:rsidRPr="00251DE4">
        <w:rPr>
          <w:rFonts w:ascii="Times New Roman" w:hAnsi="Times New Roman" w:cs="Times New Roman"/>
          <w:i/>
          <w:sz w:val="24"/>
          <w:szCs w:val="24"/>
          <w:lang w:val="ro-RO"/>
        </w:rPr>
        <w:t>iunie</w:t>
      </w:r>
      <w:r w:rsidR="007D33A0" w:rsidRPr="00251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CB71C6" w:rsidRPr="00251DE4">
        <w:rPr>
          <w:rFonts w:ascii="Times New Roman" w:hAnsi="Times New Roman" w:cs="Times New Roman"/>
          <w:i/>
          <w:sz w:val="24"/>
          <w:szCs w:val="24"/>
          <w:lang w:val="ro-RO"/>
        </w:rPr>
        <w:t>2025</w:t>
      </w:r>
    </w:p>
    <w:tbl>
      <w:tblPr>
        <w:tblpPr w:leftFromText="180" w:rightFromText="180" w:vertAnchor="text" w:tblpX="108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1625"/>
        <w:gridCol w:w="1992"/>
        <w:gridCol w:w="1609"/>
      </w:tblGrid>
      <w:tr w:rsidR="00251DE4" w:rsidRPr="00251DE4" w:rsidTr="00E30DBD">
        <w:trPr>
          <w:cantSplit/>
          <w:trHeight w:val="255"/>
        </w:trPr>
        <w:tc>
          <w:tcPr>
            <w:tcW w:w="4123" w:type="dxa"/>
            <w:vMerge w:val="restart"/>
            <w:tcBorders>
              <w:left w:val="nil"/>
            </w:tcBorders>
          </w:tcPr>
          <w:p w:rsidR="00746369" w:rsidRPr="00251DE4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Realizări, </w:t>
            </w:r>
          </w:p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601" w:type="dxa"/>
            <w:gridSpan w:val="2"/>
            <w:tcBorders>
              <w:right w:val="nil"/>
            </w:tcBorders>
          </w:tcPr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251DE4" w:rsidRPr="00251DE4" w:rsidTr="00E30DBD">
        <w:trPr>
          <w:cantSplit/>
          <w:trHeight w:val="518"/>
        </w:trPr>
        <w:tc>
          <w:tcPr>
            <w:tcW w:w="4123" w:type="dxa"/>
            <w:vMerge/>
            <w:tcBorders>
              <w:left w:val="nil"/>
              <w:bottom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746369" w:rsidRPr="00251DE4" w:rsidRDefault="00251DE4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Ianuarie-iunie</w:t>
            </w:r>
            <w:r w:rsidR="00746369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</w:t>
            </w:r>
            <w:r w:rsidR="00A834FE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3313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09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251DE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2803D8" w:rsidRPr="002803D8" w:rsidTr="00E30DBD">
        <w:trPr>
          <w:cantSplit/>
          <w:trHeight w:val="348"/>
        </w:trPr>
        <w:tc>
          <w:tcPr>
            <w:tcW w:w="412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251DE4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– total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C759A9" w:rsidRDefault="005A4F5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114078,6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C759A9" w:rsidRDefault="005A4F5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151,5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C759A9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necorporale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C759A9" w:rsidRDefault="005A4F5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5A4F5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1311A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C759A9" w:rsidRDefault="005A4F5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114068,8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BF166B" w:rsidP="00BF166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212AF9"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A4F59"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151,5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1311A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C759A9" w:rsidRDefault="0074636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C759A9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nerezidențiale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C759A9" w:rsidRDefault="005A4F5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12245,6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5A4F5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2,8 ori mai mult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5A4F5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10,7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 inginerești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C759A9" w:rsidRDefault="000C33EE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17684,0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0C33EE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147,3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0C33EE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4E5802"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,6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252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mașini, utilaje, instalații de transmisie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C759A9" w:rsidRDefault="000C33EE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74009,3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0C33EE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171,4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0C33EE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64,9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de transport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C759A9" w:rsidRDefault="000C33EE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4916,1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0C33EE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C759A9" w:rsidRDefault="000C33EE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4,3</w:t>
            </w:r>
          </w:p>
        </w:tc>
      </w:tr>
      <w:tr w:rsidR="002803D8" w:rsidRPr="002803D8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2D8" w:rsidRPr="00251DE4" w:rsidRDefault="004E5802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imobilizări corporale</w:t>
            </w:r>
          </w:p>
          <w:p w:rsidR="00326213" w:rsidRPr="00251DE4" w:rsidRDefault="0032621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terenuri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72D8" w:rsidRPr="00C759A9" w:rsidRDefault="00C759A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1175,2</w:t>
            </w:r>
          </w:p>
          <w:p w:rsidR="00326213" w:rsidRPr="00C759A9" w:rsidRDefault="004E5802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1278,3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C759A9" w:rsidRDefault="00C759A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158,9</w:t>
            </w:r>
          </w:p>
          <w:p w:rsidR="00326213" w:rsidRPr="00C759A9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108,2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C759A9" w:rsidRDefault="00C759A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  <w:p w:rsidR="00326213" w:rsidRPr="00C759A9" w:rsidRDefault="00C759A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</w:t>
            </w:r>
          </w:p>
        </w:tc>
      </w:tr>
      <w:tr w:rsidR="002803D8" w:rsidRPr="002803D8" w:rsidTr="00E30DBD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</w:tcPr>
          <w:p w:rsidR="00EF1C53" w:rsidRPr="00251DE4" w:rsidRDefault="00EF1C5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active biologice zootehnie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4546" w:rsidRPr="00C759A9" w:rsidRDefault="00C759A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2760,3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546" w:rsidRPr="00C759A9" w:rsidRDefault="00C759A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C53" w:rsidRPr="00C759A9" w:rsidRDefault="00C759A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2,4</w:t>
            </w:r>
          </w:p>
        </w:tc>
      </w:tr>
    </w:tbl>
    <w:p w:rsidR="00BF166B" w:rsidRPr="002803D8" w:rsidRDefault="00BF166B" w:rsidP="00746369">
      <w:pPr>
        <w:tabs>
          <w:tab w:val="left" w:pos="360"/>
          <w:tab w:val="left" w:pos="5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746369" w:rsidRPr="00C759A9" w:rsidRDefault="00746369" w:rsidP="00746369">
      <w:pPr>
        <w:tabs>
          <w:tab w:val="left" w:pos="360"/>
          <w:tab w:val="left" w:pos="5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1E8">
        <w:rPr>
          <w:rFonts w:ascii="Times New Roman" w:hAnsi="Times New Roman" w:cs="Times New Roman"/>
          <w:b/>
          <w:sz w:val="24"/>
          <w:szCs w:val="24"/>
          <w:lang w:val="ro-RO"/>
        </w:rPr>
        <w:t>Investiții în active imobilizate pe surse de finanțare.</w:t>
      </w:r>
      <w:r w:rsidRPr="008251E8">
        <w:rPr>
          <w:rFonts w:ascii="Times New Roman" w:hAnsi="Times New Roman" w:cs="Times New Roman"/>
          <w:sz w:val="24"/>
          <w:szCs w:val="24"/>
          <w:lang w:val="ro-RO"/>
        </w:rPr>
        <w:t xml:space="preserve"> Pentru realizarea procesului </w:t>
      </w:r>
      <w:r w:rsidRPr="00C759A9">
        <w:rPr>
          <w:rFonts w:ascii="Times New Roman" w:hAnsi="Times New Roman" w:cs="Times New Roman"/>
          <w:sz w:val="24"/>
          <w:szCs w:val="24"/>
          <w:lang w:val="ro-RO"/>
        </w:rPr>
        <w:t>inves</w:t>
      </w:r>
      <w:r w:rsidR="00415A25" w:rsidRPr="00C759A9">
        <w:rPr>
          <w:rFonts w:ascii="Times New Roman" w:hAnsi="Times New Roman" w:cs="Times New Roman"/>
          <w:sz w:val="24"/>
          <w:szCs w:val="24"/>
          <w:lang w:val="ro-RO"/>
        </w:rPr>
        <w:t>tițional în ianuarie-</w:t>
      </w:r>
      <w:r w:rsidR="008251E8" w:rsidRPr="00C759A9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4E5802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 au fost utilizate preponderent mijloacele proprii ale investit</w:t>
      </w:r>
      <w:r w:rsidR="005A4E1C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orului, care au constituit </w:t>
      </w:r>
      <w:r w:rsidR="00C759A9" w:rsidRPr="00C759A9">
        <w:rPr>
          <w:rFonts w:ascii="Times New Roman" w:hAnsi="Times New Roman" w:cs="Times New Roman"/>
          <w:sz w:val="24"/>
          <w:szCs w:val="24"/>
          <w:lang w:val="ro-RO"/>
        </w:rPr>
        <w:t>88,6</w:t>
      </w:r>
      <w:r w:rsidR="004E5802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72D8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 mil. lei, repre</w:t>
      </w:r>
      <w:r w:rsidR="005A4E1C" w:rsidRPr="00C759A9">
        <w:rPr>
          <w:rFonts w:ascii="Times New Roman" w:hAnsi="Times New Roman" w:cs="Times New Roman"/>
          <w:sz w:val="24"/>
          <w:szCs w:val="24"/>
          <w:lang w:val="ro-RO"/>
        </w:rPr>
        <w:t xml:space="preserve">zentând </w:t>
      </w:r>
      <w:r w:rsidR="00C759A9" w:rsidRPr="00C759A9">
        <w:rPr>
          <w:rFonts w:ascii="Times New Roman" w:hAnsi="Times New Roman" w:cs="Times New Roman"/>
          <w:sz w:val="24"/>
          <w:szCs w:val="24"/>
          <w:lang w:val="ro-RO"/>
        </w:rPr>
        <w:t>77,6</w:t>
      </w:r>
      <w:r w:rsidRPr="00C759A9">
        <w:rPr>
          <w:rFonts w:ascii="Times New Roman" w:hAnsi="Times New Roman" w:cs="Times New Roman"/>
          <w:sz w:val="24"/>
          <w:szCs w:val="24"/>
          <w:lang w:val="ro-RO"/>
        </w:rPr>
        <w:t>% din valoarea totală a mijloacelor utilizate pentru realizarea investițiilor.</w:t>
      </w:r>
    </w:p>
    <w:p w:rsidR="00746369" w:rsidRPr="00251DE4" w:rsidRDefault="00746369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1DE4">
        <w:rPr>
          <w:rFonts w:ascii="Times New Roman" w:hAnsi="Times New Roman" w:cs="Times New Roman"/>
          <w:i/>
          <w:sz w:val="24"/>
          <w:szCs w:val="24"/>
          <w:lang w:val="ro-RO"/>
        </w:rPr>
        <w:t>Structura investițiilor în active imobilizate pe surse de finanțare</w:t>
      </w:r>
    </w:p>
    <w:p w:rsidR="00746369" w:rsidRPr="00251DE4" w:rsidRDefault="00415A25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1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ianuarie-</w:t>
      </w:r>
      <w:r w:rsidR="00251DE4" w:rsidRPr="00251DE4">
        <w:rPr>
          <w:rFonts w:ascii="Times New Roman" w:hAnsi="Times New Roman" w:cs="Times New Roman"/>
          <w:i/>
          <w:sz w:val="24"/>
          <w:szCs w:val="24"/>
          <w:lang w:val="ro-RO"/>
        </w:rPr>
        <w:t>iunie</w:t>
      </w:r>
      <w:r w:rsidR="004E5802" w:rsidRPr="00251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5A4E1C" w:rsidRPr="00251DE4">
        <w:rPr>
          <w:rFonts w:ascii="Times New Roman" w:hAnsi="Times New Roman" w:cs="Times New Roman"/>
          <w:i/>
          <w:sz w:val="24"/>
          <w:szCs w:val="24"/>
          <w:lang w:val="ro-RO"/>
        </w:rPr>
        <w:t>20</w:t>
      </w:r>
      <w:r w:rsidR="004E5802" w:rsidRPr="00251DE4">
        <w:rPr>
          <w:rFonts w:ascii="Times New Roman" w:hAnsi="Times New Roman" w:cs="Times New Roman"/>
          <w:i/>
          <w:sz w:val="24"/>
          <w:szCs w:val="24"/>
          <w:lang w:val="ro-RO"/>
        </w:rPr>
        <w:t>25</w:t>
      </w: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3"/>
        <w:gridCol w:w="1866"/>
        <w:gridCol w:w="1733"/>
        <w:gridCol w:w="1600"/>
      </w:tblGrid>
      <w:tr w:rsidR="002803D8" w:rsidRPr="002803D8" w:rsidTr="00E30DBD">
        <w:trPr>
          <w:trHeight w:val="534"/>
        </w:trPr>
        <w:tc>
          <w:tcPr>
            <w:tcW w:w="4133" w:type="dxa"/>
            <w:vMerge w:val="restart"/>
            <w:tcBorders>
              <w:left w:val="nil"/>
            </w:tcBorders>
          </w:tcPr>
          <w:p w:rsidR="00746369" w:rsidRPr="002803D8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Realizări,</w:t>
            </w:r>
          </w:p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right w:val="nil"/>
            </w:tcBorders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2803D8" w:rsidRPr="002803D8" w:rsidTr="00A06959">
        <w:trPr>
          <w:trHeight w:val="806"/>
        </w:trPr>
        <w:tc>
          <w:tcPr>
            <w:tcW w:w="4133" w:type="dxa"/>
            <w:vMerge/>
            <w:tcBorders>
              <w:left w:val="nil"/>
              <w:bottom w:val="single" w:sz="4" w:space="0" w:color="auto"/>
            </w:tcBorders>
          </w:tcPr>
          <w:p w:rsidR="00746369" w:rsidRPr="002803D8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746369" w:rsidRPr="00251DE4" w:rsidRDefault="00415A25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251DE4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4E580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46369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4E580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2803D8" w:rsidRPr="002803D8" w:rsidTr="002D2636">
        <w:trPr>
          <w:trHeight w:val="193"/>
        </w:trPr>
        <w:tc>
          <w:tcPr>
            <w:tcW w:w="4133" w:type="dxa"/>
            <w:tcBorders>
              <w:left w:val="nil"/>
              <w:bottom w:val="nil"/>
              <w:right w:val="single" w:sz="4" w:space="0" w:color="auto"/>
            </w:tcBorders>
          </w:tcPr>
          <w:p w:rsidR="00A06959" w:rsidRPr="00251DE4" w:rsidRDefault="00A06959" w:rsidP="00746369">
            <w:pPr>
              <w:spacing w:before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6369" w:rsidRPr="00251DE4" w:rsidRDefault="00746369" w:rsidP="00746369">
            <w:pPr>
              <w:spacing w:before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nil"/>
            </w:tcBorders>
          </w:tcPr>
          <w:p w:rsidR="00A06959" w:rsidRPr="006A092E" w:rsidRDefault="00A0695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6369" w:rsidRPr="006A092E" w:rsidRDefault="00C759A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114078,6</w:t>
            </w: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</w:tcPr>
          <w:p w:rsidR="00A06959" w:rsidRPr="006A092E" w:rsidRDefault="00A0695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746369" w:rsidRPr="006A092E" w:rsidRDefault="00C759A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151,5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A06959" w:rsidRPr="006A092E" w:rsidRDefault="00A0695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746369" w:rsidRPr="006A092E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2803D8" w:rsidRPr="00650601" w:rsidTr="002D2636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746369">
            <w:pPr>
              <w:spacing w:before="4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6A092E" w:rsidRDefault="0074636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A092E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2803D8" w:rsidTr="002D2636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746369">
            <w:pPr>
              <w:tabs>
                <w:tab w:val="left" w:pos="252"/>
                <w:tab w:val="left" w:pos="46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6A092E" w:rsidRDefault="00C759A9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6566,0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3,2 ori mai mult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5,8</w:t>
            </w:r>
          </w:p>
        </w:tc>
      </w:tr>
      <w:tr w:rsidR="002803D8" w:rsidRPr="002803D8" w:rsidTr="002D2636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746369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10703,4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151,9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9,4</w:t>
            </w:r>
          </w:p>
        </w:tc>
      </w:tr>
      <w:tr w:rsidR="002803D8" w:rsidRPr="002803D8" w:rsidTr="002D2636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251DE4" w:rsidRDefault="00C24129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mijloacelor </w:t>
            </w:r>
            <w:r w:rsidR="00746369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88571,6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77,6</w:t>
            </w:r>
          </w:p>
        </w:tc>
      </w:tr>
      <w:tr w:rsidR="002803D8" w:rsidRPr="002803D8" w:rsidTr="00A06959">
        <w:trPr>
          <w:trHeight w:val="1991"/>
        </w:trPr>
        <w:tc>
          <w:tcPr>
            <w:tcW w:w="4133" w:type="dxa"/>
            <w:tcBorders>
              <w:top w:val="nil"/>
              <w:left w:val="nil"/>
              <w:right w:val="single" w:sz="4" w:space="0" w:color="auto"/>
            </w:tcBorders>
          </w:tcPr>
          <w:p w:rsidR="00746369" w:rsidRPr="00251DE4" w:rsidRDefault="00174546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credite</w:t>
            </w:r>
            <w:r w:rsidR="00A47170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împrunuturi</w:t>
            </w:r>
            <w:r w:rsidR="00A47170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interne</w:t>
            </w:r>
          </w:p>
          <w:p w:rsidR="00415A25" w:rsidRPr="002D3961" w:rsidRDefault="00415A25" w:rsidP="002D3961">
            <w:pPr>
              <w:pStyle w:val="Listparagraf"/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39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 din străinătate</w:t>
            </w:r>
          </w:p>
          <w:p w:rsidR="00C24129" w:rsidRPr="00251DE4" w:rsidRDefault="002D3961" w:rsidP="00A47170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altele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8173,1</w:t>
            </w:r>
          </w:p>
          <w:p w:rsidR="000B5D9A" w:rsidRPr="006A092E" w:rsidRDefault="00EA7A3F" w:rsidP="00EA7A3F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54,7</w:t>
            </w:r>
          </w:p>
          <w:p w:rsidR="002D3961" w:rsidRPr="006A092E" w:rsidRDefault="002D3961" w:rsidP="00EA7A3F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9,8</w:t>
            </w: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</w:tcPr>
          <w:p w:rsidR="0075305D" w:rsidRPr="006A092E" w:rsidRDefault="002D3961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2,5</w:t>
            </w:r>
            <w:r w:rsidR="00EA7A3F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ori mai mult</w:t>
            </w:r>
          </w:p>
          <w:p w:rsidR="00EA7A3F" w:rsidRPr="006A092E" w:rsidRDefault="00EA7A3F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  <w:p w:rsidR="000B5D9A" w:rsidRPr="006A092E" w:rsidRDefault="009938A4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746369" w:rsidRPr="006A092E" w:rsidRDefault="002D3961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7,2</w:t>
            </w:r>
          </w:p>
          <w:p w:rsidR="0075305D" w:rsidRPr="006A092E" w:rsidRDefault="002D3961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  <w:p w:rsidR="000B5D9A" w:rsidRPr="006A092E" w:rsidRDefault="009938A4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</w:tbl>
    <w:p w:rsidR="00746369" w:rsidRDefault="0068454D" w:rsidP="00746369">
      <w:pPr>
        <w:tabs>
          <w:tab w:val="left" w:pos="180"/>
          <w:tab w:val="left" w:pos="540"/>
        </w:tabs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5F07">
        <w:rPr>
          <w:rFonts w:ascii="Times New Roman" w:hAnsi="Times New Roman" w:cs="Times New Roman"/>
          <w:sz w:val="24"/>
          <w:szCs w:val="24"/>
          <w:lang w:val="ro-RO"/>
        </w:rPr>
        <w:t>În ianuarie-</w:t>
      </w:r>
      <w:r w:rsidR="00555F07" w:rsidRPr="00555F07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98287D" w:rsidRPr="00555F07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746369" w:rsidRPr="00555F07">
        <w:rPr>
          <w:rFonts w:ascii="Times New Roman" w:hAnsi="Times New Roman" w:cs="Times New Roman"/>
          <w:sz w:val="24"/>
          <w:szCs w:val="24"/>
          <w:lang w:val="ro-RO"/>
        </w:rPr>
        <w:t xml:space="preserve">, pentru asigurarea necesităților investiționale din contul surselor </w:t>
      </w:r>
      <w:r w:rsidR="00746369" w:rsidRPr="009938A4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E3391B" w:rsidRPr="009938A4">
        <w:rPr>
          <w:rFonts w:ascii="Times New Roman" w:hAnsi="Times New Roman" w:cs="Times New Roman"/>
          <w:sz w:val="24"/>
          <w:szCs w:val="24"/>
          <w:lang w:val="ro-RO"/>
        </w:rPr>
        <w:t xml:space="preserve">ugetare, au fost utilizate </w:t>
      </w:r>
      <w:r w:rsidR="002A5CDE" w:rsidRPr="009938A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938A4" w:rsidRPr="009938A4">
        <w:rPr>
          <w:rFonts w:ascii="Times New Roman" w:hAnsi="Times New Roman" w:cs="Times New Roman"/>
          <w:sz w:val="24"/>
          <w:szCs w:val="24"/>
          <w:lang w:val="ro-RO"/>
        </w:rPr>
        <w:t>17,3  mil</w:t>
      </w:r>
      <w:r w:rsidR="00746369" w:rsidRPr="009938A4">
        <w:rPr>
          <w:rFonts w:ascii="Times New Roman" w:hAnsi="Times New Roman" w:cs="Times New Roman"/>
          <w:sz w:val="24"/>
          <w:szCs w:val="24"/>
          <w:lang w:val="ro-RO"/>
        </w:rPr>
        <w:t>. lei, ceea ce const</w:t>
      </w:r>
      <w:r w:rsidR="002A5CDE" w:rsidRPr="009938A4">
        <w:rPr>
          <w:rFonts w:ascii="Times New Roman" w:hAnsi="Times New Roman" w:cs="Times New Roman"/>
          <w:sz w:val="24"/>
          <w:szCs w:val="24"/>
          <w:lang w:val="ro-RO"/>
        </w:rPr>
        <w:t xml:space="preserve">ituie </w:t>
      </w:r>
      <w:r w:rsidR="009938A4" w:rsidRPr="009938A4">
        <w:rPr>
          <w:rFonts w:ascii="Times New Roman" w:hAnsi="Times New Roman" w:cs="Times New Roman"/>
          <w:sz w:val="24"/>
          <w:szCs w:val="24"/>
          <w:lang w:val="ro-RO"/>
        </w:rPr>
        <w:t>15,2</w:t>
      </w:r>
      <w:r w:rsidR="00746369" w:rsidRPr="009938A4">
        <w:rPr>
          <w:rFonts w:ascii="Times New Roman" w:hAnsi="Times New Roman" w:cs="Times New Roman"/>
          <w:sz w:val="24"/>
          <w:szCs w:val="24"/>
          <w:lang w:val="ro-RO"/>
        </w:rPr>
        <w:t>% din total investiții.</w:t>
      </w:r>
    </w:p>
    <w:p w:rsidR="009938A4" w:rsidRPr="009938A4" w:rsidRDefault="009938A4" w:rsidP="00746369">
      <w:pPr>
        <w:tabs>
          <w:tab w:val="left" w:pos="180"/>
          <w:tab w:val="left" w:pos="540"/>
        </w:tabs>
        <w:spacing w:before="24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de raport de către populația raionului au fost date în folosință 4 case individuale de locuit cu suprafața totală de 534,3 m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. În ianuarie-iunie 2024 de către populația raionului nu au fost date în folosință case individuale de locuit.</w:t>
      </w:r>
    </w:p>
    <w:p w:rsidR="00746369" w:rsidRPr="00C32738" w:rsidRDefault="00303217" w:rsidP="00746369">
      <w:pPr>
        <w:tabs>
          <w:tab w:val="left" w:pos="180"/>
          <w:tab w:val="left" w:pos="360"/>
          <w:tab w:val="left" w:pos="540"/>
        </w:tabs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32738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746369" w:rsidRPr="00C32738">
        <w:rPr>
          <w:rFonts w:ascii="Times New Roman" w:hAnsi="Times New Roman" w:cs="Times New Roman"/>
          <w:b/>
          <w:sz w:val="28"/>
          <w:szCs w:val="28"/>
          <w:lang w:val="ro-RO"/>
        </w:rPr>
        <w:t>. Construcții</w:t>
      </w:r>
    </w:p>
    <w:p w:rsidR="00746369" w:rsidRPr="00C32738" w:rsidRDefault="00746369" w:rsidP="0074636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32738">
        <w:rPr>
          <w:rFonts w:ascii="Times New Roman" w:hAnsi="Times New Roman" w:cs="Times New Roman"/>
          <w:b/>
          <w:i/>
          <w:sz w:val="24"/>
          <w:szCs w:val="24"/>
          <w:lang w:val="ro-RO"/>
        </w:rPr>
        <w:t>Autorizații de construire eliberate</w:t>
      </w:r>
    </w:p>
    <w:p w:rsidR="00746369" w:rsidRPr="006A092E" w:rsidRDefault="00E3391B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738">
        <w:rPr>
          <w:rFonts w:ascii="Times New Roman" w:hAnsi="Times New Roman" w:cs="Times New Roman"/>
          <w:sz w:val="24"/>
          <w:szCs w:val="24"/>
          <w:lang w:val="ro-RO"/>
        </w:rPr>
        <w:t>În i</w:t>
      </w:r>
      <w:r w:rsidR="00B31EC9" w:rsidRPr="00C32738">
        <w:rPr>
          <w:rFonts w:ascii="Times New Roman" w:hAnsi="Times New Roman" w:cs="Times New Roman"/>
          <w:sz w:val="24"/>
          <w:szCs w:val="24"/>
          <w:lang w:val="ro-RO"/>
        </w:rPr>
        <w:t>anuarie-</w:t>
      </w:r>
      <w:r w:rsidR="00251DE4" w:rsidRPr="00C32738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98287D" w:rsidRPr="00C32738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4E37F6" w:rsidRPr="006A09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au fost eliberate </w:t>
      </w:r>
      <w:r w:rsidR="009938A4" w:rsidRPr="006A092E">
        <w:rPr>
          <w:rFonts w:ascii="Times New Roman" w:hAnsi="Times New Roman" w:cs="Times New Roman"/>
          <w:sz w:val="24"/>
          <w:szCs w:val="24"/>
          <w:lang w:val="ro-RO"/>
        </w:rPr>
        <w:t>6 autorizaţii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de construire pentru clădiri </w:t>
      </w:r>
      <w:r w:rsidR="0098287D" w:rsidRPr="006A092E">
        <w:rPr>
          <w:rFonts w:ascii="Times New Roman" w:hAnsi="Times New Roman" w:cs="Times New Roman"/>
          <w:sz w:val="24"/>
          <w:szCs w:val="24"/>
          <w:lang w:val="ro-RO"/>
        </w:rPr>
        <w:t>rezidenţiale şi</w:t>
      </w:r>
      <w:r w:rsidR="006A092E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nerezidenţiale, constituind 54,5</w:t>
      </w:r>
      <w:r w:rsidR="004E37F6" w:rsidRPr="006A092E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88278A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ai autorizațiilor eliberate</w:t>
      </w:r>
      <w:r w:rsidR="00E33A70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în ianuarie-</w:t>
      </w:r>
      <w:r w:rsidR="0098287D" w:rsidRPr="006A092E">
        <w:rPr>
          <w:rFonts w:ascii="Times New Roman" w:hAnsi="Times New Roman" w:cs="Times New Roman"/>
          <w:sz w:val="24"/>
          <w:szCs w:val="24"/>
          <w:lang w:val="ro-RO"/>
        </w:rPr>
        <w:t>martie 2024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6A092E" w:rsidRDefault="00746369" w:rsidP="00746369">
      <w:pPr>
        <w:spacing w:before="120" w:line="240" w:lineRule="auto"/>
        <w:ind w:firstLine="425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A092E">
        <w:rPr>
          <w:rFonts w:ascii="Times New Roman" w:hAnsi="Times New Roman" w:cs="Times New Roman"/>
          <w:i/>
          <w:sz w:val="24"/>
          <w:szCs w:val="24"/>
          <w:lang w:val="ro-RO"/>
        </w:rPr>
        <w:t>Autorizații de construire eliberate pentru</w:t>
      </w:r>
      <w:r w:rsidR="004E37F6" w:rsidRPr="006A09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clădiri î</w:t>
      </w:r>
      <w:r w:rsidR="00E33A70" w:rsidRPr="006A092E">
        <w:rPr>
          <w:rFonts w:ascii="Times New Roman" w:hAnsi="Times New Roman" w:cs="Times New Roman"/>
          <w:i/>
          <w:sz w:val="24"/>
          <w:szCs w:val="24"/>
          <w:lang w:val="ro-RO"/>
        </w:rPr>
        <w:t>n ianuarie-</w:t>
      </w:r>
      <w:r w:rsidR="00251DE4" w:rsidRPr="006A092E">
        <w:rPr>
          <w:rFonts w:ascii="Times New Roman" w:hAnsi="Times New Roman" w:cs="Times New Roman"/>
          <w:i/>
          <w:sz w:val="24"/>
          <w:szCs w:val="24"/>
          <w:lang w:val="ro-RO"/>
        </w:rPr>
        <w:t>iunie</w:t>
      </w:r>
      <w:r w:rsidR="0098287D" w:rsidRPr="006A09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2025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65"/>
        <w:gridCol w:w="1795"/>
        <w:gridCol w:w="1445"/>
        <w:gridCol w:w="2303"/>
      </w:tblGrid>
      <w:tr w:rsidR="00251DE4" w:rsidRPr="00650601" w:rsidTr="00E30DBD">
        <w:trPr>
          <w:trHeight w:val="345"/>
          <w:jc w:val="center"/>
        </w:trPr>
        <w:tc>
          <w:tcPr>
            <w:tcW w:w="2700" w:type="dxa"/>
            <w:vMerge w:val="restart"/>
            <w:tcBorders>
              <w:left w:val="nil"/>
            </w:tcBorders>
          </w:tcPr>
          <w:p w:rsidR="00746369" w:rsidRPr="006A092E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vAlign w:val="center"/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right w:val="nil"/>
            </w:tcBorders>
            <w:vAlign w:val="center"/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Informativ:</w:t>
            </w:r>
          </w:p>
          <w:p w:rsidR="00746369" w:rsidRPr="006A092E" w:rsidRDefault="00E33A70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</w:t>
            </w:r>
            <w:r w:rsidR="00251DE4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98287D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</w:t>
            </w:r>
            <w:r w:rsidR="00746369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% față de total</w:t>
            </w:r>
          </w:p>
        </w:tc>
      </w:tr>
      <w:tr w:rsidR="00251DE4" w:rsidRPr="006A092E" w:rsidTr="00E30DBD">
        <w:trPr>
          <w:trHeight w:val="426"/>
          <w:jc w:val="center"/>
        </w:trPr>
        <w:tc>
          <w:tcPr>
            <w:tcW w:w="2700" w:type="dxa"/>
            <w:vMerge/>
            <w:tcBorders>
              <w:left w:val="nil"/>
              <w:bottom w:val="single" w:sz="4" w:space="0" w:color="auto"/>
            </w:tcBorders>
          </w:tcPr>
          <w:p w:rsidR="00746369" w:rsidRPr="006A092E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6A092E" w:rsidRDefault="00E33A70" w:rsidP="00746369">
            <w:pPr>
              <w:spacing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251DE4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746369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98287D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nil"/>
            </w:tcBorders>
          </w:tcPr>
          <w:p w:rsidR="00746369" w:rsidRPr="006A092E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6A092E" w:rsidTr="00E30DBD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6A092E" w:rsidRDefault="00746369" w:rsidP="00746369">
            <w:pPr>
              <w:spacing w:before="6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6A092E" w:rsidRDefault="006A092E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6A092E" w:rsidP="00746369">
            <w:pPr>
              <w:spacing w:before="60" w:line="240" w:lineRule="auto"/>
              <w:ind w:right="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54,5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746369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6A092E" w:rsidRDefault="00746369" w:rsidP="00746369">
            <w:pPr>
              <w:tabs>
                <w:tab w:val="left" w:pos="1637"/>
              </w:tabs>
              <w:spacing w:before="60" w:line="240" w:lineRule="auto"/>
              <w:ind w:right="45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2803D8" w:rsidRPr="006A092E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6A092E" w:rsidRDefault="00746369" w:rsidP="00746369">
            <w:pPr>
              <w:tabs>
                <w:tab w:val="left" w:pos="432"/>
              </w:tabs>
              <w:spacing w:line="240" w:lineRule="auto"/>
              <w:ind w:left="25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6A092E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746369" w:rsidP="00746369">
            <w:pPr>
              <w:spacing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6A092E" w:rsidRDefault="00746369" w:rsidP="00746369">
            <w:pPr>
              <w:tabs>
                <w:tab w:val="left" w:pos="1637"/>
              </w:tabs>
              <w:spacing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03D8" w:rsidRPr="006A092E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6A092E" w:rsidRDefault="00746369" w:rsidP="00746369">
            <w:pPr>
              <w:spacing w:before="60" w:after="60" w:line="240" w:lineRule="auto"/>
              <w:ind w:left="183" w:right="-108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6A092E" w:rsidRDefault="006A092E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6A092E" w:rsidP="00746369">
            <w:pPr>
              <w:spacing w:before="60" w:after="6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6A092E" w:rsidRDefault="006A092E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6A092E" w:rsidRDefault="006A092E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54,5</w:t>
            </w:r>
          </w:p>
        </w:tc>
      </w:tr>
      <w:tr w:rsidR="00746369" w:rsidRPr="006A092E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6A092E" w:rsidRDefault="00746369" w:rsidP="00746369">
            <w:pPr>
              <w:spacing w:before="60" w:after="6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6A092E" w:rsidRDefault="0098287D" w:rsidP="0098287D">
            <w:pPr>
              <w:spacing w:before="60" w:after="6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A092E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6A092E" w:rsidRDefault="006A092E" w:rsidP="006A092E">
            <w:pPr>
              <w:spacing w:before="60" w:after="6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100</w:t>
            </w:r>
            <w:r w:rsidR="0098287D"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6A092E" w:rsidRDefault="006A092E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83,3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6A092E" w:rsidRDefault="006A092E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45,5</w:t>
            </w:r>
          </w:p>
        </w:tc>
      </w:tr>
    </w:tbl>
    <w:p w:rsidR="00746369" w:rsidRPr="006A092E" w:rsidRDefault="00746369" w:rsidP="00746369">
      <w:pPr>
        <w:tabs>
          <w:tab w:val="left" w:pos="360"/>
        </w:tabs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6369" w:rsidRPr="006A092E" w:rsidRDefault="004E37F6" w:rsidP="00746369">
      <w:pPr>
        <w:pStyle w:val="Titlu1"/>
        <w:spacing w:before="360" w:after="240"/>
        <w:ind w:firstLine="567"/>
        <w:rPr>
          <w:rFonts w:ascii="Times New Roman" w:hAnsi="Times New Roman"/>
          <w:sz w:val="28"/>
          <w:szCs w:val="28"/>
          <w:lang w:val="ro-RO"/>
        </w:rPr>
      </w:pPr>
      <w:bookmarkStart w:id="10" w:name="_Toc477515260"/>
      <w:r w:rsidRPr="006A092E">
        <w:rPr>
          <w:rFonts w:ascii="Times New Roman" w:hAnsi="Times New Roman"/>
          <w:sz w:val="28"/>
          <w:szCs w:val="28"/>
          <w:lang w:val="ro-RO"/>
        </w:rPr>
        <w:t>9</w:t>
      </w:r>
      <w:r w:rsidR="00746369" w:rsidRPr="006A092E">
        <w:rPr>
          <w:rFonts w:ascii="Times New Roman" w:hAnsi="Times New Roman"/>
          <w:sz w:val="28"/>
          <w:szCs w:val="28"/>
          <w:lang w:val="ro-RO"/>
        </w:rPr>
        <w:t>. Transporturi</w:t>
      </w:r>
      <w:bookmarkEnd w:id="10"/>
    </w:p>
    <w:p w:rsidR="00746369" w:rsidRPr="006A092E" w:rsidRDefault="003B5592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C6">
        <w:rPr>
          <w:rFonts w:ascii="Times New Roman" w:hAnsi="Times New Roman" w:cs="Times New Roman"/>
          <w:sz w:val="24"/>
          <w:szCs w:val="24"/>
          <w:lang w:val="ro-RO"/>
        </w:rPr>
        <w:t>În ianuarie-</w:t>
      </w:r>
      <w:r w:rsidR="000000C6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iunie </w:t>
      </w:r>
      <w:r w:rsidR="003405E2" w:rsidRPr="000000C6"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="00077AB6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 întreprinderile  de transport</w:t>
      </w:r>
      <w:r w:rsidR="00746369" w:rsidRPr="000000C6">
        <w:rPr>
          <w:rStyle w:val="Referinnotdesubsol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="00746369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  rutier</w:t>
      </w:r>
      <w:r w:rsidR="004E37F6" w:rsidRPr="000000C6">
        <w:rPr>
          <w:rFonts w:ascii="Times New Roman" w:hAnsi="Times New Roman" w:cs="Times New Roman"/>
          <w:sz w:val="24"/>
          <w:szCs w:val="24"/>
          <w:lang w:val="ro-RO"/>
        </w:rPr>
        <w:t xml:space="preserve"> din raion au </w:t>
      </w:r>
      <w:r w:rsidR="004E37F6" w:rsidRPr="006A092E">
        <w:rPr>
          <w:rFonts w:ascii="Times New Roman" w:hAnsi="Times New Roman" w:cs="Times New Roman"/>
          <w:sz w:val="24"/>
          <w:szCs w:val="24"/>
          <w:lang w:val="ro-RO"/>
        </w:rPr>
        <w:t>transportat</w:t>
      </w:r>
      <w:r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092E" w:rsidRPr="006A092E">
        <w:rPr>
          <w:rFonts w:ascii="Times New Roman" w:hAnsi="Times New Roman" w:cs="Times New Roman"/>
          <w:sz w:val="24"/>
          <w:szCs w:val="24"/>
          <w:lang w:val="ro-RO"/>
        </w:rPr>
        <w:t>288,3</w:t>
      </w:r>
      <w:r w:rsidR="002A5CDE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mii tone de mărfuri, cu </w:t>
      </w:r>
      <w:r w:rsidR="006A092E" w:rsidRPr="006A092E">
        <w:rPr>
          <w:rFonts w:ascii="Times New Roman" w:hAnsi="Times New Roman" w:cs="Times New Roman"/>
          <w:sz w:val="24"/>
          <w:szCs w:val="24"/>
          <w:lang w:val="ro-RO"/>
        </w:rPr>
        <w:t>2,6</w:t>
      </w:r>
      <w:r w:rsidR="004E37F6" w:rsidRPr="006A092E">
        <w:rPr>
          <w:rFonts w:ascii="Times New Roman" w:hAnsi="Times New Roman" w:cs="Times New Roman"/>
          <w:sz w:val="24"/>
          <w:szCs w:val="24"/>
          <w:lang w:val="ro-RO"/>
        </w:rPr>
        <w:t>% mai puțin</w:t>
      </w:r>
      <w:r w:rsidR="00C90E74" w:rsidRPr="006A09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față de</w:t>
      </w:r>
      <w:r w:rsidR="003405E2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perioada similară din anul 2024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>. Par</w:t>
      </w:r>
      <w:r w:rsidR="00C90E74" w:rsidRPr="006A092E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4E37F6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rsul </w:t>
      </w:r>
      <w:r w:rsidR="002A5CDE" w:rsidRPr="006A092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6A092E" w:rsidRPr="006A092E">
        <w:rPr>
          <w:rFonts w:ascii="Times New Roman" w:hAnsi="Times New Roman" w:cs="Times New Roman"/>
          <w:sz w:val="24"/>
          <w:szCs w:val="24"/>
          <w:lang w:val="ro-RO"/>
        </w:rPr>
        <w:t>ărfurilor a totalizat 53,9</w:t>
      </w:r>
      <w:r w:rsidR="002A5CDE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0E74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 mil</w:t>
      </w:r>
      <w:r w:rsidR="002A5CDE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. tone-km, cu </w:t>
      </w:r>
      <w:r w:rsidR="006A092E" w:rsidRPr="006A092E">
        <w:rPr>
          <w:rFonts w:ascii="Times New Roman" w:hAnsi="Times New Roman" w:cs="Times New Roman"/>
          <w:sz w:val="24"/>
          <w:szCs w:val="24"/>
          <w:lang w:val="ro-RO"/>
        </w:rPr>
        <w:t>4,6</w:t>
      </w:r>
      <w:r w:rsidR="0088278A" w:rsidRPr="006A092E">
        <w:rPr>
          <w:rFonts w:ascii="Times New Roman" w:hAnsi="Times New Roman" w:cs="Times New Roman"/>
          <w:sz w:val="24"/>
          <w:szCs w:val="24"/>
          <w:lang w:val="ro-RO"/>
        </w:rPr>
        <w:t>% mai puțin</w:t>
      </w:r>
      <w:r w:rsidRPr="006A092E">
        <w:rPr>
          <w:rFonts w:ascii="Times New Roman" w:hAnsi="Times New Roman" w:cs="Times New Roman"/>
          <w:sz w:val="24"/>
          <w:szCs w:val="24"/>
          <w:lang w:val="ro-RO"/>
        </w:rPr>
        <w:t>, decât în ianuarie-</w:t>
      </w:r>
      <w:r w:rsidR="003405E2" w:rsidRPr="006A092E">
        <w:rPr>
          <w:rFonts w:ascii="Times New Roman" w:hAnsi="Times New Roman" w:cs="Times New Roman"/>
          <w:sz w:val="24"/>
          <w:szCs w:val="24"/>
          <w:lang w:val="ro-RO"/>
        </w:rPr>
        <w:t>martie 2024</w:t>
      </w:r>
      <w:r w:rsidR="00746369" w:rsidRPr="006A092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746369" w:rsidRPr="006A092E" w:rsidRDefault="00746369" w:rsidP="00746369">
      <w:pPr>
        <w:keepNext/>
        <w:spacing w:before="200"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A092E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Volumul de mărfuri transportate și parcursul mărfurilor realizat de întreprinderile de transport rutier</w:t>
      </w:r>
      <w:r w:rsidRPr="006A092E">
        <w:rPr>
          <w:rFonts w:ascii="Times New Roman" w:hAnsi="Times New Roman" w:cs="Times New Roman"/>
          <w:i/>
          <w:sz w:val="24"/>
          <w:szCs w:val="24"/>
          <w:vertAlign w:val="superscript"/>
          <w:lang w:val="ro-RO"/>
        </w:rPr>
        <w:t>1</w:t>
      </w:r>
      <w:r w:rsidRPr="006A092E">
        <w:rPr>
          <w:rFonts w:ascii="Times New Roman" w:hAnsi="Times New Roman" w:cs="Times New Roman"/>
          <w:i/>
          <w:sz w:val="24"/>
          <w:szCs w:val="24"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1491"/>
        <w:gridCol w:w="893"/>
        <w:gridCol w:w="1867"/>
        <w:gridCol w:w="1320"/>
      </w:tblGrid>
      <w:tr w:rsidR="002803D8" w:rsidRPr="00650601" w:rsidTr="003405E2">
        <w:trPr>
          <w:trHeight w:val="284"/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251DE4" w:rsidRDefault="00C90E74" w:rsidP="003405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251DE4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3B559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E260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3405E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251DE4" w:rsidRDefault="00746369" w:rsidP="00CE260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251DE4" w:rsidRDefault="00B04202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</w:t>
            </w:r>
            <w:r w:rsidR="003B559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</w:t>
            </w:r>
            <w:r w:rsidR="00251DE4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CE2602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251DE4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2803D8" w:rsidRPr="00650601" w:rsidTr="003405E2">
        <w:trPr>
          <w:trHeight w:val="210"/>
          <w:jc w:val="center"/>
        </w:trPr>
        <w:tc>
          <w:tcPr>
            <w:tcW w:w="413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2803D8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2803D8" w:rsidRDefault="00746369" w:rsidP="00746369">
            <w:pPr>
              <w:spacing w:before="60" w:after="60" w:line="240" w:lineRule="auto"/>
              <w:ind w:right="-9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2803D8" w:rsidRDefault="00746369" w:rsidP="00746369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2803D8" w:rsidRPr="002803D8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251DE4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46369" w:rsidRPr="0067491E" w:rsidRDefault="0067491E" w:rsidP="00871D42">
            <w:pPr>
              <w:tabs>
                <w:tab w:val="left" w:pos="792"/>
                <w:tab w:val="left" w:pos="97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288,3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792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67491E" w:rsidRDefault="0067491E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2803D8" w:rsidRPr="002803D8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251DE4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746369" w:rsidRPr="0067491E" w:rsidRDefault="0067491E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53,9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67491E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2803D8" w:rsidRPr="002803D8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251DE4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746369" w:rsidRPr="0067491E" w:rsidRDefault="0067491E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186,8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67491E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7491E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2803D8" w:rsidRPr="002803D8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3E38" w:rsidRPr="002803D8" w:rsidRDefault="00B53E38" w:rsidP="00B53E38">
            <w:pPr>
              <w:spacing w:before="80"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B53E38" w:rsidRPr="002803D8" w:rsidRDefault="00B53E38" w:rsidP="00B53E38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2803D8" w:rsidRDefault="00B53E38" w:rsidP="00B53E38">
            <w:pPr>
              <w:tabs>
                <w:tab w:val="left" w:pos="1104"/>
              </w:tabs>
              <w:spacing w:before="80" w:after="0" w:line="240" w:lineRule="auto"/>
              <w:ind w:right="2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2803D8" w:rsidRDefault="00B53E38" w:rsidP="00B53E38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12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2803D8" w:rsidRDefault="00B53E38" w:rsidP="00B53E38">
            <w:pPr>
              <w:tabs>
                <w:tab w:val="left" w:pos="1104"/>
              </w:tabs>
              <w:spacing w:before="80" w:after="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</w:tbl>
    <w:p w:rsidR="00B900A1" w:rsidRPr="002803D8" w:rsidRDefault="000554B8" w:rsidP="00746369">
      <w:pPr>
        <w:spacing w:before="360" w:line="240" w:lineRule="auto"/>
        <w:ind w:firstLine="567"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2803D8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="00B900A1" w:rsidRPr="002803D8">
        <w:rPr>
          <w:rFonts w:ascii="Arial" w:hAnsi="Arial" w:cs="Arial"/>
          <w:noProof/>
          <w:color w:val="FF0000"/>
          <w:sz w:val="16"/>
          <w:szCs w:val="16"/>
        </w:rPr>
        <w:drawing>
          <wp:inline distT="0" distB="0" distL="0" distR="0">
            <wp:extent cx="4924425" cy="1676400"/>
            <wp:effectExtent l="0" t="0" r="0" b="38100"/>
            <wp:docPr id="11" name="Nomogramă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46369" w:rsidRPr="0067491E" w:rsidRDefault="00746369" w:rsidP="00746369">
      <w:pPr>
        <w:spacing w:before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sz w:val="24"/>
          <w:szCs w:val="24"/>
          <w:lang w:val="ro-RO"/>
        </w:rPr>
        <w:t>Volumul mărfurilor transportate de către întreprinderile de transport rutier au constituit</w:t>
      </w:r>
      <w:r w:rsidR="0067491E"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3,9% 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din totalul volumului de mărfuri transportate de către întreprinderile de transport rutier din țară, p</w:t>
      </w:r>
      <w:r w:rsidR="00073176" w:rsidRPr="0067491E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67491E" w:rsidRPr="0067491E">
        <w:rPr>
          <w:rFonts w:ascii="Times New Roman" w:hAnsi="Times New Roman" w:cs="Times New Roman"/>
          <w:sz w:val="24"/>
          <w:szCs w:val="24"/>
          <w:lang w:val="ro-RO"/>
        </w:rPr>
        <w:t>cursul mărfurilor fiind de 2,4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746369" w:rsidRPr="0067491E" w:rsidRDefault="000554B8" w:rsidP="0074636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i/>
          <w:sz w:val="24"/>
          <w:szCs w:val="24"/>
          <w:lang w:val="ro-RO"/>
        </w:rPr>
        <w:t>N</w:t>
      </w:r>
      <w:r w:rsidR="00746369" w:rsidRPr="0067491E">
        <w:rPr>
          <w:rFonts w:ascii="Times New Roman" w:hAnsi="Times New Roman" w:cs="Times New Roman"/>
          <w:i/>
          <w:sz w:val="24"/>
          <w:szCs w:val="24"/>
          <w:lang w:val="ro-RO"/>
        </w:rPr>
        <w:t>umărul de pasageri transportați și parcursul pas</w:t>
      </w:r>
      <w:r w:rsidR="0003436C" w:rsidRPr="0067491E">
        <w:rPr>
          <w:rFonts w:ascii="Times New Roman" w:hAnsi="Times New Roman" w:cs="Times New Roman"/>
          <w:i/>
          <w:sz w:val="24"/>
          <w:szCs w:val="24"/>
          <w:lang w:val="ro-RO"/>
        </w:rPr>
        <w:t>ager</w:t>
      </w:r>
      <w:r w:rsidR="00B04202" w:rsidRPr="0067491E">
        <w:rPr>
          <w:rFonts w:ascii="Times New Roman" w:hAnsi="Times New Roman" w:cs="Times New Roman"/>
          <w:i/>
          <w:sz w:val="24"/>
          <w:szCs w:val="24"/>
          <w:lang w:val="ro-RO"/>
        </w:rPr>
        <w:t>ilor în ian</w:t>
      </w:r>
      <w:r w:rsidR="00073176" w:rsidRPr="0067491E">
        <w:rPr>
          <w:rFonts w:ascii="Times New Roman" w:hAnsi="Times New Roman" w:cs="Times New Roman"/>
          <w:i/>
          <w:sz w:val="24"/>
          <w:szCs w:val="24"/>
          <w:lang w:val="ro-RO"/>
        </w:rPr>
        <w:t>uarie-</w:t>
      </w:r>
      <w:r w:rsidR="0067491E" w:rsidRPr="0067491E">
        <w:rPr>
          <w:rFonts w:ascii="Times New Roman" w:hAnsi="Times New Roman" w:cs="Times New Roman"/>
          <w:i/>
          <w:sz w:val="24"/>
          <w:szCs w:val="24"/>
          <w:lang w:val="ro-RO"/>
        </w:rPr>
        <w:t>iunie</w:t>
      </w:r>
      <w:r w:rsidR="00B80622" w:rsidRPr="006749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2025</w:t>
      </w:r>
      <w:r w:rsidR="00746369" w:rsidRPr="0067491E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</w:p>
    <w:p w:rsidR="00746369" w:rsidRPr="002803D8" w:rsidRDefault="00746369" w:rsidP="00746369">
      <w:pPr>
        <w:spacing w:after="8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i/>
          <w:sz w:val="24"/>
          <w:szCs w:val="24"/>
          <w:lang w:val="ro-RO"/>
        </w:rPr>
        <w:t>pe moduri de transport public</w:t>
      </w:r>
    </w:p>
    <w:p w:rsidR="00362E0A" w:rsidRPr="002803D8" w:rsidRDefault="00362E0A" w:rsidP="00746369">
      <w:pPr>
        <w:spacing w:after="8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2409"/>
        <w:gridCol w:w="2585"/>
      </w:tblGrid>
      <w:tr w:rsidR="002803D8" w:rsidRPr="00650601" w:rsidTr="0003436C">
        <w:tc>
          <w:tcPr>
            <w:tcW w:w="47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6369" w:rsidRPr="002803D8" w:rsidRDefault="00746369" w:rsidP="00746369">
            <w:pPr>
              <w:spacing w:after="8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251DE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pasageri</w:t>
            </w:r>
          </w:p>
        </w:tc>
        <w:tc>
          <w:tcPr>
            <w:tcW w:w="258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251DE4" w:rsidRDefault="00073176" w:rsidP="00746369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251DE4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746369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251DE4"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2803D8" w:rsidRPr="002803D8" w:rsidTr="0003436C">
        <w:tc>
          <w:tcPr>
            <w:tcW w:w="4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6369" w:rsidRPr="00251DE4" w:rsidRDefault="00746369" w:rsidP="00746369">
            <w:pPr>
              <w:spacing w:after="8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67491E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240,8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67491E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86,9</w:t>
            </w:r>
          </w:p>
        </w:tc>
      </w:tr>
      <w:tr w:rsidR="002803D8" w:rsidRPr="002803D8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spacing w:line="240" w:lineRule="auto"/>
              <w:ind w:left="-1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67491E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67491E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2803D8" w:rsidRPr="002803D8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spacing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67491E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240,8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67491E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86,9</w:t>
            </w:r>
          </w:p>
        </w:tc>
      </w:tr>
      <w:tr w:rsidR="002803D8" w:rsidRPr="002803D8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spacing w:line="240" w:lineRule="auto"/>
              <w:ind w:left="-126" w:firstLine="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67491E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8,7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67491E" w:rsidRDefault="0067491E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91,6</w:t>
            </w:r>
          </w:p>
        </w:tc>
      </w:tr>
      <w:tr w:rsidR="002803D8" w:rsidRPr="00650601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tabs>
                <w:tab w:val="left" w:pos="459"/>
              </w:tabs>
              <w:spacing w:line="240" w:lineRule="auto"/>
              <w:ind w:left="-126" w:firstLine="5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67491E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67491E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2803D8" w:rsidRPr="002803D8" w:rsidTr="0003436C"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369" w:rsidRPr="00251DE4" w:rsidRDefault="00746369" w:rsidP="00746369">
            <w:pPr>
              <w:spacing w:after="60" w:line="240" w:lineRule="auto"/>
              <w:ind w:left="-126" w:firstLine="302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251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67491E" w:rsidRDefault="0067491E" w:rsidP="00746369">
            <w:pPr>
              <w:spacing w:after="6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67491E" w:rsidRDefault="0067491E" w:rsidP="00746369">
            <w:pPr>
              <w:spacing w:after="60"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91,6</w:t>
            </w:r>
          </w:p>
        </w:tc>
      </w:tr>
    </w:tbl>
    <w:p w:rsidR="00823024" w:rsidRPr="002803D8" w:rsidRDefault="00823024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</w:p>
    <w:p w:rsidR="00746369" w:rsidRPr="0067491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87565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Numărul pasagerilor transportați cu autobuze și microbuze</w:t>
      </w:r>
      <w:r w:rsidRPr="00C8756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87565">
        <w:rPr>
          <w:rFonts w:ascii="Times New Roman" w:hAnsi="Times New Roman" w:cs="Times New Roman"/>
          <w:sz w:val="24"/>
          <w:szCs w:val="24"/>
          <w:lang w:val="ro-RO"/>
        </w:rPr>
        <w:t>de folosință generală</w:t>
      </w:r>
      <w:r w:rsidRPr="00C8756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</w:t>
      </w:r>
      <w:r w:rsidR="001E5123" w:rsidRPr="00C87565">
        <w:rPr>
          <w:rFonts w:ascii="Times New Roman" w:hAnsi="Times New Roman" w:cs="Times New Roman"/>
          <w:sz w:val="24"/>
          <w:szCs w:val="24"/>
          <w:lang w:val="ro-RO"/>
        </w:rPr>
        <w:t>ianuarie-</w:t>
      </w:r>
      <w:r w:rsidR="00C87565" w:rsidRPr="00C87565">
        <w:rPr>
          <w:rFonts w:ascii="Times New Roman" w:hAnsi="Times New Roman" w:cs="Times New Roman"/>
          <w:sz w:val="24"/>
          <w:szCs w:val="24"/>
          <w:lang w:val="ro-RO"/>
        </w:rPr>
        <w:t>iunie</w:t>
      </w:r>
      <w:r w:rsidR="00B80622" w:rsidRPr="00C875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0622" w:rsidRPr="0067491E"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13CF" w:rsidRPr="0067491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constituit </w:t>
      </w:r>
      <w:r w:rsidR="0067491E" w:rsidRPr="0067491E">
        <w:rPr>
          <w:rFonts w:ascii="Times New Roman" w:hAnsi="Times New Roman" w:cs="Times New Roman"/>
          <w:bCs/>
          <w:sz w:val="24"/>
          <w:szCs w:val="24"/>
          <w:lang w:val="ro-RO"/>
        </w:rPr>
        <w:t>240,8</w:t>
      </w:r>
      <w:r w:rsidR="00B80622" w:rsidRPr="0067491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3436C" w:rsidRPr="0067491E">
        <w:rPr>
          <w:rFonts w:ascii="Times New Roman" w:hAnsi="Times New Roman" w:cs="Times New Roman"/>
          <w:bCs/>
          <w:sz w:val="24"/>
          <w:szCs w:val="24"/>
          <w:lang w:val="ro-RO"/>
        </w:rPr>
        <w:t>mii</w:t>
      </w:r>
      <w:r w:rsidRPr="0067491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pasageri, co</w:t>
      </w:r>
      <w:r w:rsidR="0003436C" w:rsidRPr="0067491E">
        <w:rPr>
          <w:rFonts w:ascii="Times New Roman" w:hAnsi="Times New Roman" w:cs="Times New Roman"/>
          <w:bCs/>
          <w:sz w:val="24"/>
          <w:szCs w:val="24"/>
          <w:lang w:val="ro-RO"/>
        </w:rPr>
        <w:t>mparativ cu ianuari</w:t>
      </w:r>
      <w:r w:rsidR="001E5123" w:rsidRPr="0067491E">
        <w:rPr>
          <w:rFonts w:ascii="Times New Roman" w:hAnsi="Times New Roman" w:cs="Times New Roman"/>
          <w:bCs/>
          <w:sz w:val="24"/>
          <w:szCs w:val="24"/>
          <w:lang w:val="ro-RO"/>
        </w:rPr>
        <w:t>e-</w:t>
      </w:r>
      <w:r w:rsidR="0067491E" w:rsidRPr="0067491E">
        <w:rPr>
          <w:rFonts w:ascii="Times New Roman" w:hAnsi="Times New Roman" w:cs="Times New Roman"/>
          <w:bCs/>
          <w:sz w:val="24"/>
          <w:szCs w:val="24"/>
          <w:lang w:val="ro-RO"/>
        </w:rPr>
        <w:t>iunie 2024  s-a micșorat cu 13,1</w:t>
      </w:r>
      <w:r w:rsidRPr="0067491E">
        <w:rPr>
          <w:rFonts w:ascii="Times New Roman" w:hAnsi="Times New Roman" w:cs="Times New Roman"/>
          <w:bCs/>
          <w:sz w:val="24"/>
          <w:szCs w:val="24"/>
          <w:lang w:val="ro-RO"/>
        </w:rPr>
        <w:t>%.</w:t>
      </w:r>
    </w:p>
    <w:p w:rsidR="00746369" w:rsidRPr="0067491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sz w:val="24"/>
          <w:szCs w:val="24"/>
          <w:lang w:val="ro-RO"/>
        </w:rPr>
        <w:t>Parcursul pasagerilor cu autobuze și microbuze de fol</w:t>
      </w:r>
      <w:r w:rsidR="001E5123" w:rsidRPr="0067491E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8813CF"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sință generală a constituit </w:t>
      </w:r>
      <w:r w:rsidR="0067491E" w:rsidRPr="0067491E">
        <w:rPr>
          <w:rFonts w:ascii="Times New Roman" w:hAnsi="Times New Roman" w:cs="Times New Roman"/>
          <w:sz w:val="24"/>
          <w:szCs w:val="24"/>
          <w:lang w:val="ro-RO"/>
        </w:rPr>
        <w:t>8,7</w:t>
      </w:r>
      <w:r w:rsidR="008813CF"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mil. pasageri-km, cu </w:t>
      </w:r>
      <w:r w:rsidR="0067491E" w:rsidRPr="0067491E">
        <w:rPr>
          <w:rFonts w:ascii="Times New Roman" w:hAnsi="Times New Roman" w:cs="Times New Roman"/>
          <w:sz w:val="24"/>
          <w:szCs w:val="24"/>
          <w:lang w:val="ro-RO"/>
        </w:rPr>
        <w:t>8,4</w:t>
      </w:r>
      <w:r w:rsidR="00B80622" w:rsidRPr="0067491E">
        <w:rPr>
          <w:rFonts w:ascii="Times New Roman" w:hAnsi="Times New Roman" w:cs="Times New Roman"/>
          <w:sz w:val="24"/>
          <w:szCs w:val="24"/>
          <w:lang w:val="ro-RO"/>
        </w:rPr>
        <w:t>% mai puțin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față de perioada corespunzătoare a anului precedent. </w:t>
      </w:r>
    </w:p>
    <w:p w:rsidR="00746369" w:rsidRPr="0067491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Numărul pasagerilor transportați cu autobuze și microbuze de folosință generală</w:t>
      </w:r>
      <w:r w:rsidR="00B80622" w:rsidRPr="0067491E">
        <w:rPr>
          <w:rFonts w:ascii="Times New Roman" w:hAnsi="Times New Roman" w:cs="Times New Roman"/>
          <w:sz w:val="24"/>
          <w:szCs w:val="24"/>
          <w:lang w:val="ro-RO"/>
        </w:rPr>
        <w:t xml:space="preserve"> a constituit 0,4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>%, din totalul pe țară; parcursul pasagerilor cu autobuz</w:t>
      </w:r>
      <w:r w:rsidR="00B80622" w:rsidRPr="0067491E">
        <w:rPr>
          <w:rFonts w:ascii="Times New Roman" w:hAnsi="Times New Roman" w:cs="Times New Roman"/>
          <w:sz w:val="24"/>
          <w:szCs w:val="24"/>
          <w:lang w:val="ro-RO"/>
        </w:rPr>
        <w:t>e și microbuze a înregistrat 0,6</w:t>
      </w:r>
      <w:r w:rsidRPr="0067491E">
        <w:rPr>
          <w:rFonts w:ascii="Times New Roman" w:hAnsi="Times New Roman" w:cs="Times New Roman"/>
          <w:sz w:val="24"/>
          <w:szCs w:val="24"/>
          <w:lang w:val="ro-RO"/>
        </w:rPr>
        <w:t>% din totalul pe țară.</w:t>
      </w:r>
    </w:p>
    <w:p w:rsidR="00746369" w:rsidRPr="0067491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6369" w:rsidRPr="000271B4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0271B4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50162E" w:rsidRPr="00546307" w:rsidRDefault="0050162E" w:rsidP="0074636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50162E" w:rsidRPr="00546307" w:rsidSect="0016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54C" w:rsidRDefault="007B454C" w:rsidP="0050162E">
      <w:pPr>
        <w:spacing w:after="0" w:line="240" w:lineRule="auto"/>
      </w:pPr>
      <w:r>
        <w:separator/>
      </w:r>
    </w:p>
  </w:endnote>
  <w:endnote w:type="continuationSeparator" w:id="0">
    <w:p w:rsidR="007B454C" w:rsidRDefault="007B454C" w:rsidP="005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54C" w:rsidRDefault="007B454C" w:rsidP="0050162E">
      <w:pPr>
        <w:spacing w:after="0" w:line="240" w:lineRule="auto"/>
      </w:pPr>
      <w:r>
        <w:separator/>
      </w:r>
    </w:p>
  </w:footnote>
  <w:footnote w:type="continuationSeparator" w:id="0">
    <w:p w:rsidR="007B454C" w:rsidRDefault="007B454C" w:rsidP="0050162E">
      <w:pPr>
        <w:spacing w:after="0" w:line="240" w:lineRule="auto"/>
      </w:pPr>
      <w:r>
        <w:continuationSeparator/>
      </w:r>
    </w:p>
  </w:footnote>
  <w:footnote w:id="1">
    <w:p w:rsidR="00A96B5D" w:rsidRPr="000271B4" w:rsidRDefault="00A96B5D" w:rsidP="00B53E38">
      <w:pPr>
        <w:spacing w:before="36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077AB6">
        <w:rPr>
          <w:rStyle w:val="Referinnotdesubsol"/>
          <w:rFonts w:ascii="Arial" w:hAnsi="Arial" w:cs="Arial"/>
          <w:sz w:val="16"/>
          <w:szCs w:val="16"/>
        </w:rPr>
        <w:footnoteRef/>
      </w:r>
      <w:r w:rsidRPr="00077AB6">
        <w:rPr>
          <w:rFonts w:ascii="Arial" w:hAnsi="Arial" w:cs="Arial"/>
          <w:sz w:val="16"/>
          <w:szCs w:val="16"/>
          <w:lang w:val="en-US"/>
        </w:rPr>
        <w:t xml:space="preserve"> </w:t>
      </w:r>
      <w:r w:rsidRPr="00077AB6">
        <w:rPr>
          <w:rFonts w:ascii="Arial" w:hAnsi="Arial" w:cs="Arial"/>
          <w:sz w:val="16"/>
          <w:szCs w:val="16"/>
          <w:lang w:val="ro-MD"/>
        </w:rPr>
        <w:t xml:space="preserve">inclusiv </w:t>
      </w:r>
      <w:r w:rsidRPr="00077AB6">
        <w:rPr>
          <w:sz w:val="16"/>
          <w:szCs w:val="16"/>
          <w:lang w:val="ro-MD"/>
        </w:rPr>
        <w:t>întreprinderile cu alte genuri de activitate, care efectuează transportări auto de mărfuri contra plată și dispun de 10 și mai multe autovehicule de marfă proprii sau închiriate</w:t>
      </w:r>
    </w:p>
    <w:p w:rsidR="00A96B5D" w:rsidRPr="00B53E38" w:rsidRDefault="00A96B5D" w:rsidP="008C1752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44210"/>
    <w:multiLevelType w:val="hybridMultilevel"/>
    <w:tmpl w:val="2ABCCBE2"/>
    <w:lvl w:ilvl="0" w:tplc="3E3260F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65723"/>
    <w:multiLevelType w:val="hybridMultilevel"/>
    <w:tmpl w:val="163437D4"/>
    <w:lvl w:ilvl="0" w:tplc="38E65B8C">
      <w:start w:val="1"/>
      <w:numFmt w:val="bullet"/>
      <w:lvlText w:val=""/>
      <w:lvlJc w:val="left"/>
      <w:pPr>
        <w:ind w:left="252" w:hanging="360"/>
      </w:pPr>
      <w:rPr>
        <w:rFonts w:ascii="Symbol" w:eastAsia="Arial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2E"/>
    <w:rsid w:val="000000C6"/>
    <w:rsid w:val="00005DF6"/>
    <w:rsid w:val="000102EB"/>
    <w:rsid w:val="00021A7A"/>
    <w:rsid w:val="00022B0E"/>
    <w:rsid w:val="000250C7"/>
    <w:rsid w:val="0002718A"/>
    <w:rsid w:val="000271B4"/>
    <w:rsid w:val="0003436C"/>
    <w:rsid w:val="00034B51"/>
    <w:rsid w:val="000530D4"/>
    <w:rsid w:val="00054FDC"/>
    <w:rsid w:val="000554B8"/>
    <w:rsid w:val="00067F29"/>
    <w:rsid w:val="00073176"/>
    <w:rsid w:val="00073C9A"/>
    <w:rsid w:val="0007627D"/>
    <w:rsid w:val="00077AB6"/>
    <w:rsid w:val="000804CD"/>
    <w:rsid w:val="00082874"/>
    <w:rsid w:val="00095ED2"/>
    <w:rsid w:val="00097A6D"/>
    <w:rsid w:val="000A677E"/>
    <w:rsid w:val="000B082C"/>
    <w:rsid w:val="000B38BE"/>
    <w:rsid w:val="000B5D9A"/>
    <w:rsid w:val="000C33EE"/>
    <w:rsid w:val="000D2D99"/>
    <w:rsid w:val="000D4B6C"/>
    <w:rsid w:val="000E4468"/>
    <w:rsid w:val="000F0C4D"/>
    <w:rsid w:val="000F7DD0"/>
    <w:rsid w:val="0010590D"/>
    <w:rsid w:val="00125E6E"/>
    <w:rsid w:val="001311AB"/>
    <w:rsid w:val="00131CF2"/>
    <w:rsid w:val="0013591F"/>
    <w:rsid w:val="001429DA"/>
    <w:rsid w:val="001672BE"/>
    <w:rsid w:val="00174546"/>
    <w:rsid w:val="00175F93"/>
    <w:rsid w:val="00197BEB"/>
    <w:rsid w:val="001B36DA"/>
    <w:rsid w:val="001D033D"/>
    <w:rsid w:val="001D3D1D"/>
    <w:rsid w:val="001D7CEA"/>
    <w:rsid w:val="001E5123"/>
    <w:rsid w:val="001F0F16"/>
    <w:rsid w:val="002014F5"/>
    <w:rsid w:val="002072D8"/>
    <w:rsid w:val="00210494"/>
    <w:rsid w:val="00210D96"/>
    <w:rsid w:val="00212AF9"/>
    <w:rsid w:val="00214311"/>
    <w:rsid w:val="00223400"/>
    <w:rsid w:val="00231521"/>
    <w:rsid w:val="00232E23"/>
    <w:rsid w:val="0023687E"/>
    <w:rsid w:val="00245F46"/>
    <w:rsid w:val="00251DE4"/>
    <w:rsid w:val="00253CED"/>
    <w:rsid w:val="00254BC0"/>
    <w:rsid w:val="00273558"/>
    <w:rsid w:val="002803D8"/>
    <w:rsid w:val="00281105"/>
    <w:rsid w:val="00281E79"/>
    <w:rsid w:val="00282BA2"/>
    <w:rsid w:val="002847A9"/>
    <w:rsid w:val="002A5CDE"/>
    <w:rsid w:val="002B3227"/>
    <w:rsid w:val="002B4ADD"/>
    <w:rsid w:val="002B7D08"/>
    <w:rsid w:val="002C632C"/>
    <w:rsid w:val="002D2636"/>
    <w:rsid w:val="002D3961"/>
    <w:rsid w:val="002F4383"/>
    <w:rsid w:val="002F666C"/>
    <w:rsid w:val="00303217"/>
    <w:rsid w:val="0032503C"/>
    <w:rsid w:val="00326213"/>
    <w:rsid w:val="00332CF6"/>
    <w:rsid w:val="003405E2"/>
    <w:rsid w:val="003417C6"/>
    <w:rsid w:val="00345E26"/>
    <w:rsid w:val="00362E0A"/>
    <w:rsid w:val="0036335E"/>
    <w:rsid w:val="00363A35"/>
    <w:rsid w:val="003730AA"/>
    <w:rsid w:val="00373C2C"/>
    <w:rsid w:val="00375B18"/>
    <w:rsid w:val="00377C1D"/>
    <w:rsid w:val="00397388"/>
    <w:rsid w:val="003A7D5C"/>
    <w:rsid w:val="003B5592"/>
    <w:rsid w:val="003E1E1C"/>
    <w:rsid w:val="003F30C7"/>
    <w:rsid w:val="0041179D"/>
    <w:rsid w:val="004139D8"/>
    <w:rsid w:val="00415A25"/>
    <w:rsid w:val="00425F8A"/>
    <w:rsid w:val="0042678A"/>
    <w:rsid w:val="00462D55"/>
    <w:rsid w:val="00473DD5"/>
    <w:rsid w:val="0048535C"/>
    <w:rsid w:val="004910A0"/>
    <w:rsid w:val="00491895"/>
    <w:rsid w:val="00492C26"/>
    <w:rsid w:val="004A6C19"/>
    <w:rsid w:val="004B2701"/>
    <w:rsid w:val="004C4E24"/>
    <w:rsid w:val="004C4E4C"/>
    <w:rsid w:val="004D073E"/>
    <w:rsid w:val="004E37F6"/>
    <w:rsid w:val="004E5802"/>
    <w:rsid w:val="004F413D"/>
    <w:rsid w:val="0050162E"/>
    <w:rsid w:val="0050743A"/>
    <w:rsid w:val="00515ACD"/>
    <w:rsid w:val="005166E5"/>
    <w:rsid w:val="005174D8"/>
    <w:rsid w:val="00520627"/>
    <w:rsid w:val="00533C99"/>
    <w:rsid w:val="00535BD6"/>
    <w:rsid w:val="00537214"/>
    <w:rsid w:val="00537C48"/>
    <w:rsid w:val="0054571F"/>
    <w:rsid w:val="00546307"/>
    <w:rsid w:val="00546FA7"/>
    <w:rsid w:val="0055287A"/>
    <w:rsid w:val="00555F07"/>
    <w:rsid w:val="00564CD3"/>
    <w:rsid w:val="00572BF4"/>
    <w:rsid w:val="0057654B"/>
    <w:rsid w:val="0058630D"/>
    <w:rsid w:val="00586DCB"/>
    <w:rsid w:val="005877F9"/>
    <w:rsid w:val="00590820"/>
    <w:rsid w:val="00590E2E"/>
    <w:rsid w:val="00590FEF"/>
    <w:rsid w:val="005938A3"/>
    <w:rsid w:val="00597615"/>
    <w:rsid w:val="005976CF"/>
    <w:rsid w:val="005A15A5"/>
    <w:rsid w:val="005A18B7"/>
    <w:rsid w:val="005A18C6"/>
    <w:rsid w:val="005A4522"/>
    <w:rsid w:val="005A4E1C"/>
    <w:rsid w:val="005A4F59"/>
    <w:rsid w:val="005A6292"/>
    <w:rsid w:val="005B7BB0"/>
    <w:rsid w:val="005C09E8"/>
    <w:rsid w:val="005C0FCA"/>
    <w:rsid w:val="005C5453"/>
    <w:rsid w:val="005D3716"/>
    <w:rsid w:val="005E623A"/>
    <w:rsid w:val="005F385F"/>
    <w:rsid w:val="005F422D"/>
    <w:rsid w:val="005F4A66"/>
    <w:rsid w:val="0060445F"/>
    <w:rsid w:val="00612412"/>
    <w:rsid w:val="0062115D"/>
    <w:rsid w:val="00624296"/>
    <w:rsid w:val="00632340"/>
    <w:rsid w:val="00633132"/>
    <w:rsid w:val="00640838"/>
    <w:rsid w:val="00641915"/>
    <w:rsid w:val="00642733"/>
    <w:rsid w:val="00650601"/>
    <w:rsid w:val="0065409D"/>
    <w:rsid w:val="0065663E"/>
    <w:rsid w:val="00664776"/>
    <w:rsid w:val="0066681B"/>
    <w:rsid w:val="00672517"/>
    <w:rsid w:val="00673380"/>
    <w:rsid w:val="0067491E"/>
    <w:rsid w:val="00681F7C"/>
    <w:rsid w:val="006828F6"/>
    <w:rsid w:val="0068435F"/>
    <w:rsid w:val="0068454D"/>
    <w:rsid w:val="00684D6F"/>
    <w:rsid w:val="00685A61"/>
    <w:rsid w:val="00685AFB"/>
    <w:rsid w:val="006A026E"/>
    <w:rsid w:val="006A092E"/>
    <w:rsid w:val="006B0977"/>
    <w:rsid w:val="006C3BF0"/>
    <w:rsid w:val="006D2CB2"/>
    <w:rsid w:val="006D71ED"/>
    <w:rsid w:val="006E2992"/>
    <w:rsid w:val="006F290E"/>
    <w:rsid w:val="00702F6F"/>
    <w:rsid w:val="00705C81"/>
    <w:rsid w:val="0071317C"/>
    <w:rsid w:val="00724967"/>
    <w:rsid w:val="00730586"/>
    <w:rsid w:val="00740F0F"/>
    <w:rsid w:val="00741F2A"/>
    <w:rsid w:val="00742DE6"/>
    <w:rsid w:val="00746369"/>
    <w:rsid w:val="0075305D"/>
    <w:rsid w:val="00765E3C"/>
    <w:rsid w:val="0077491A"/>
    <w:rsid w:val="00782EDC"/>
    <w:rsid w:val="00785AD3"/>
    <w:rsid w:val="0079040A"/>
    <w:rsid w:val="007917AE"/>
    <w:rsid w:val="00794396"/>
    <w:rsid w:val="00795E90"/>
    <w:rsid w:val="007B454C"/>
    <w:rsid w:val="007B5F75"/>
    <w:rsid w:val="007B78CC"/>
    <w:rsid w:val="007C115D"/>
    <w:rsid w:val="007C3BFC"/>
    <w:rsid w:val="007C4227"/>
    <w:rsid w:val="007C49CD"/>
    <w:rsid w:val="007C5887"/>
    <w:rsid w:val="007D33A0"/>
    <w:rsid w:val="007D4475"/>
    <w:rsid w:val="007D5F05"/>
    <w:rsid w:val="007D7EF6"/>
    <w:rsid w:val="007E1109"/>
    <w:rsid w:val="007E59B0"/>
    <w:rsid w:val="007E5FE1"/>
    <w:rsid w:val="007F4DF8"/>
    <w:rsid w:val="008055C4"/>
    <w:rsid w:val="008129D9"/>
    <w:rsid w:val="00815680"/>
    <w:rsid w:val="008204F2"/>
    <w:rsid w:val="00823024"/>
    <w:rsid w:val="008251E8"/>
    <w:rsid w:val="00825C13"/>
    <w:rsid w:val="00833D52"/>
    <w:rsid w:val="00834EEA"/>
    <w:rsid w:val="00836F33"/>
    <w:rsid w:val="00845BF0"/>
    <w:rsid w:val="0085025A"/>
    <w:rsid w:val="008550AD"/>
    <w:rsid w:val="00855EF4"/>
    <w:rsid w:val="00862B8B"/>
    <w:rsid w:val="00863D4C"/>
    <w:rsid w:val="00864125"/>
    <w:rsid w:val="00871D42"/>
    <w:rsid w:val="00876DD9"/>
    <w:rsid w:val="00877E02"/>
    <w:rsid w:val="008813CF"/>
    <w:rsid w:val="0088278A"/>
    <w:rsid w:val="0088433A"/>
    <w:rsid w:val="008853E3"/>
    <w:rsid w:val="008915CF"/>
    <w:rsid w:val="00891AE1"/>
    <w:rsid w:val="008934AF"/>
    <w:rsid w:val="008977CC"/>
    <w:rsid w:val="008A6C6E"/>
    <w:rsid w:val="008B6E59"/>
    <w:rsid w:val="008B7D1D"/>
    <w:rsid w:val="008C14BC"/>
    <w:rsid w:val="008C1752"/>
    <w:rsid w:val="008C7E8C"/>
    <w:rsid w:val="008D0F8A"/>
    <w:rsid w:val="008D31E0"/>
    <w:rsid w:val="008E513B"/>
    <w:rsid w:val="008F21A0"/>
    <w:rsid w:val="0090306C"/>
    <w:rsid w:val="00904CB0"/>
    <w:rsid w:val="0091174C"/>
    <w:rsid w:val="00925B00"/>
    <w:rsid w:val="00942702"/>
    <w:rsid w:val="00942DD9"/>
    <w:rsid w:val="00944C55"/>
    <w:rsid w:val="009622D9"/>
    <w:rsid w:val="00965032"/>
    <w:rsid w:val="0097206B"/>
    <w:rsid w:val="00976E8A"/>
    <w:rsid w:val="0098287D"/>
    <w:rsid w:val="00987F45"/>
    <w:rsid w:val="009938A4"/>
    <w:rsid w:val="0099509E"/>
    <w:rsid w:val="009978C5"/>
    <w:rsid w:val="009A1DE3"/>
    <w:rsid w:val="009A2FC8"/>
    <w:rsid w:val="009A4442"/>
    <w:rsid w:val="009B6F4E"/>
    <w:rsid w:val="009B7DD3"/>
    <w:rsid w:val="009C165C"/>
    <w:rsid w:val="009C27DF"/>
    <w:rsid w:val="009C2956"/>
    <w:rsid w:val="009E0260"/>
    <w:rsid w:val="009E10EF"/>
    <w:rsid w:val="009E3829"/>
    <w:rsid w:val="009E6C15"/>
    <w:rsid w:val="009E7CD9"/>
    <w:rsid w:val="009F1F46"/>
    <w:rsid w:val="009F4CBE"/>
    <w:rsid w:val="00A04B5D"/>
    <w:rsid w:val="00A05D09"/>
    <w:rsid w:val="00A067E1"/>
    <w:rsid w:val="00A06959"/>
    <w:rsid w:val="00A2544D"/>
    <w:rsid w:val="00A34A38"/>
    <w:rsid w:val="00A37EEB"/>
    <w:rsid w:val="00A47170"/>
    <w:rsid w:val="00A473F5"/>
    <w:rsid w:val="00A71EE6"/>
    <w:rsid w:val="00A75827"/>
    <w:rsid w:val="00A834FE"/>
    <w:rsid w:val="00A96B5D"/>
    <w:rsid w:val="00AB3E7D"/>
    <w:rsid w:val="00AB4CE1"/>
    <w:rsid w:val="00AC0272"/>
    <w:rsid w:val="00AD1476"/>
    <w:rsid w:val="00AD314B"/>
    <w:rsid w:val="00AD3D01"/>
    <w:rsid w:val="00AD4C5C"/>
    <w:rsid w:val="00AE62D4"/>
    <w:rsid w:val="00AE74E8"/>
    <w:rsid w:val="00AF6B68"/>
    <w:rsid w:val="00B04202"/>
    <w:rsid w:val="00B12112"/>
    <w:rsid w:val="00B1397A"/>
    <w:rsid w:val="00B31EC9"/>
    <w:rsid w:val="00B32905"/>
    <w:rsid w:val="00B34760"/>
    <w:rsid w:val="00B42211"/>
    <w:rsid w:val="00B46601"/>
    <w:rsid w:val="00B53E38"/>
    <w:rsid w:val="00B6008B"/>
    <w:rsid w:val="00B611BC"/>
    <w:rsid w:val="00B647BE"/>
    <w:rsid w:val="00B65458"/>
    <w:rsid w:val="00B66B7F"/>
    <w:rsid w:val="00B7261B"/>
    <w:rsid w:val="00B75B23"/>
    <w:rsid w:val="00B776FF"/>
    <w:rsid w:val="00B80622"/>
    <w:rsid w:val="00B80F8B"/>
    <w:rsid w:val="00B811E6"/>
    <w:rsid w:val="00B900A1"/>
    <w:rsid w:val="00B90A83"/>
    <w:rsid w:val="00B92E2A"/>
    <w:rsid w:val="00BB600E"/>
    <w:rsid w:val="00BB7C33"/>
    <w:rsid w:val="00BC166B"/>
    <w:rsid w:val="00BD0F26"/>
    <w:rsid w:val="00BD3807"/>
    <w:rsid w:val="00BF166B"/>
    <w:rsid w:val="00BF2F9E"/>
    <w:rsid w:val="00BF32BC"/>
    <w:rsid w:val="00C14461"/>
    <w:rsid w:val="00C177BF"/>
    <w:rsid w:val="00C21924"/>
    <w:rsid w:val="00C21BC5"/>
    <w:rsid w:val="00C24129"/>
    <w:rsid w:val="00C32738"/>
    <w:rsid w:val="00C35CB8"/>
    <w:rsid w:val="00C35E37"/>
    <w:rsid w:val="00C36C3A"/>
    <w:rsid w:val="00C403AE"/>
    <w:rsid w:val="00C44E07"/>
    <w:rsid w:val="00C509D6"/>
    <w:rsid w:val="00C759A9"/>
    <w:rsid w:val="00C76B34"/>
    <w:rsid w:val="00C86D77"/>
    <w:rsid w:val="00C87565"/>
    <w:rsid w:val="00C90E74"/>
    <w:rsid w:val="00C93D0E"/>
    <w:rsid w:val="00C96B41"/>
    <w:rsid w:val="00C96F27"/>
    <w:rsid w:val="00C972EB"/>
    <w:rsid w:val="00CB3374"/>
    <w:rsid w:val="00CB71C6"/>
    <w:rsid w:val="00CC4B99"/>
    <w:rsid w:val="00CC5F03"/>
    <w:rsid w:val="00CE1261"/>
    <w:rsid w:val="00CE2602"/>
    <w:rsid w:val="00CF5A87"/>
    <w:rsid w:val="00CF6360"/>
    <w:rsid w:val="00CF6D29"/>
    <w:rsid w:val="00D02C2A"/>
    <w:rsid w:val="00D134BA"/>
    <w:rsid w:val="00D1443E"/>
    <w:rsid w:val="00D20491"/>
    <w:rsid w:val="00D20727"/>
    <w:rsid w:val="00D52C4C"/>
    <w:rsid w:val="00D548C8"/>
    <w:rsid w:val="00D5646F"/>
    <w:rsid w:val="00D61A20"/>
    <w:rsid w:val="00D75C65"/>
    <w:rsid w:val="00D841FB"/>
    <w:rsid w:val="00D907FA"/>
    <w:rsid w:val="00D9086F"/>
    <w:rsid w:val="00D9131A"/>
    <w:rsid w:val="00D91DBD"/>
    <w:rsid w:val="00DA116C"/>
    <w:rsid w:val="00DA4893"/>
    <w:rsid w:val="00DA491F"/>
    <w:rsid w:val="00DB3119"/>
    <w:rsid w:val="00DC61EC"/>
    <w:rsid w:val="00DD66FF"/>
    <w:rsid w:val="00DF35BC"/>
    <w:rsid w:val="00DF3786"/>
    <w:rsid w:val="00DF6621"/>
    <w:rsid w:val="00DF7976"/>
    <w:rsid w:val="00E1127E"/>
    <w:rsid w:val="00E15E51"/>
    <w:rsid w:val="00E17B69"/>
    <w:rsid w:val="00E21C3B"/>
    <w:rsid w:val="00E22970"/>
    <w:rsid w:val="00E30DBD"/>
    <w:rsid w:val="00E31868"/>
    <w:rsid w:val="00E3391B"/>
    <w:rsid w:val="00E33A70"/>
    <w:rsid w:val="00E428F0"/>
    <w:rsid w:val="00E44F7A"/>
    <w:rsid w:val="00E75F5F"/>
    <w:rsid w:val="00E763D3"/>
    <w:rsid w:val="00E76729"/>
    <w:rsid w:val="00E83980"/>
    <w:rsid w:val="00E83C7A"/>
    <w:rsid w:val="00E83CFB"/>
    <w:rsid w:val="00E85835"/>
    <w:rsid w:val="00E87D51"/>
    <w:rsid w:val="00EA33F0"/>
    <w:rsid w:val="00EA421E"/>
    <w:rsid w:val="00EA7A3F"/>
    <w:rsid w:val="00EB4F41"/>
    <w:rsid w:val="00EC50EF"/>
    <w:rsid w:val="00ED08D8"/>
    <w:rsid w:val="00ED4B44"/>
    <w:rsid w:val="00EE2B2C"/>
    <w:rsid w:val="00EF1131"/>
    <w:rsid w:val="00EF1C53"/>
    <w:rsid w:val="00F12525"/>
    <w:rsid w:val="00F1549A"/>
    <w:rsid w:val="00F20944"/>
    <w:rsid w:val="00F20E85"/>
    <w:rsid w:val="00F2154F"/>
    <w:rsid w:val="00F22E65"/>
    <w:rsid w:val="00F23118"/>
    <w:rsid w:val="00F2426E"/>
    <w:rsid w:val="00F270BC"/>
    <w:rsid w:val="00F275D4"/>
    <w:rsid w:val="00F31FCE"/>
    <w:rsid w:val="00F40969"/>
    <w:rsid w:val="00F40C1A"/>
    <w:rsid w:val="00F411F0"/>
    <w:rsid w:val="00F42441"/>
    <w:rsid w:val="00F460A5"/>
    <w:rsid w:val="00F54347"/>
    <w:rsid w:val="00F66A00"/>
    <w:rsid w:val="00F71505"/>
    <w:rsid w:val="00F75EA5"/>
    <w:rsid w:val="00F76E39"/>
    <w:rsid w:val="00F77962"/>
    <w:rsid w:val="00F82A0A"/>
    <w:rsid w:val="00F83CD8"/>
    <w:rsid w:val="00F84C8E"/>
    <w:rsid w:val="00F85CBA"/>
    <w:rsid w:val="00F86D43"/>
    <w:rsid w:val="00FA75CD"/>
    <w:rsid w:val="00FB4E1F"/>
    <w:rsid w:val="00FC31A4"/>
    <w:rsid w:val="00FD113E"/>
    <w:rsid w:val="00FD17DA"/>
    <w:rsid w:val="00FD4BBA"/>
    <w:rsid w:val="00FE02E6"/>
    <w:rsid w:val="00FF5EF6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99F65-785A-4A1A-BAC0-58DD0F5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BE"/>
  </w:style>
  <w:style w:type="paragraph" w:styleId="Titlu1">
    <w:name w:val="heading 1"/>
    <w:basedOn w:val="Normal"/>
    <w:next w:val="Normal"/>
    <w:link w:val="Titlu1Caracter"/>
    <w:qFormat/>
    <w:rsid w:val="0050162E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D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016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50162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50162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5016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D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5016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50162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5016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50162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0162E"/>
    <w:rPr>
      <w:rFonts w:ascii="Arial" w:eastAsia="Times New Roman" w:hAnsi="Arial" w:cs="Times New Roman"/>
      <w:b/>
      <w:bCs/>
      <w:sz w:val="24"/>
      <w:szCs w:val="24"/>
      <w:lang w:val="ro-MD"/>
    </w:rPr>
  </w:style>
  <w:style w:type="character" w:customStyle="1" w:styleId="Titlu2Caracter">
    <w:name w:val="Titlu 2 Caracter"/>
    <w:basedOn w:val="Fontdeparagrafimplicit"/>
    <w:link w:val="Titlu2"/>
    <w:semiHidden/>
    <w:rsid w:val="0050162E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semiHidden/>
    <w:rsid w:val="0050162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semiHidden/>
    <w:rsid w:val="005016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semiHidden/>
    <w:rsid w:val="0050162E"/>
    <w:rPr>
      <w:rFonts w:ascii="Times New Roman" w:eastAsia="Times New Roman" w:hAnsi="Times New Roman" w:cs="Times New Roman"/>
      <w:b/>
      <w:bCs/>
      <w:sz w:val="28"/>
      <w:szCs w:val="20"/>
      <w:lang w:val="ro-MD"/>
    </w:rPr>
  </w:style>
  <w:style w:type="character" w:customStyle="1" w:styleId="Titlu6Caracter">
    <w:name w:val="Titlu 6 Caracter"/>
    <w:basedOn w:val="Fontdeparagrafimplicit"/>
    <w:link w:val="Titlu6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Titlu7Caracter">
    <w:name w:val="Titlu 7 Caracter"/>
    <w:basedOn w:val="Fontdeparagrafimplicit"/>
    <w:link w:val="Titlu7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Titlu8Caracter">
    <w:name w:val="Titlu 8 Caracter"/>
    <w:basedOn w:val="Fontdeparagrafimplicit"/>
    <w:link w:val="Titlu8"/>
    <w:semiHidden/>
    <w:rsid w:val="0050162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semiHidden/>
    <w:rsid w:val="0050162E"/>
    <w:rPr>
      <w:rFonts w:ascii="Arial" w:eastAsia="Times New Roman" w:hAnsi="Arial" w:cs="Arial"/>
    </w:rPr>
  </w:style>
  <w:style w:type="character" w:styleId="Hyperlink">
    <w:name w:val="Hyperlink"/>
    <w:uiPriority w:val="99"/>
    <w:semiHidden/>
    <w:unhideWhenUsed/>
    <w:rsid w:val="0050162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50162E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5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Cuprins1">
    <w:name w:val="toc 1"/>
    <w:basedOn w:val="Normal"/>
    <w:next w:val="Normal"/>
    <w:autoRedefine/>
    <w:uiPriority w:val="39"/>
    <w:unhideWhenUsed/>
    <w:qFormat/>
    <w:rsid w:val="00D20727"/>
    <w:pPr>
      <w:spacing w:after="0"/>
      <w:jc w:val="center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50162E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50162E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paragraph" w:styleId="Textnotdesubsol">
    <w:name w:val="footnote text"/>
    <w:basedOn w:val="Normal"/>
    <w:link w:val="Textnotdesubsol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50162E"/>
    <w:rPr>
      <w:rFonts w:ascii="Times New Roman" w:eastAsia="Times New Roman" w:hAnsi="Times New Roman" w:cs="Times New Roman"/>
      <w:noProof/>
      <w:sz w:val="20"/>
      <w:szCs w:val="20"/>
    </w:rPr>
  </w:style>
  <w:style w:type="paragraph" w:styleId="Textcomentariu">
    <w:name w:val="annotation text"/>
    <w:basedOn w:val="Normal"/>
    <w:link w:val="Textcomentariu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Antet">
    <w:name w:val="header"/>
    <w:basedOn w:val="Normal"/>
    <w:link w:val="AntetCaracter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D"/>
    </w:rPr>
  </w:style>
  <w:style w:type="character" w:customStyle="1" w:styleId="AntetCaracter">
    <w:name w:val="Antet Caracter"/>
    <w:basedOn w:val="Fontdeparagrafimplicit"/>
    <w:link w:val="Antet"/>
    <w:semiHidden/>
    <w:rsid w:val="0050162E"/>
    <w:rPr>
      <w:rFonts w:ascii="Times New Roman" w:eastAsia="Times New Roman" w:hAnsi="Times New Roman" w:cs="Times New Roman"/>
      <w:bCs/>
      <w:sz w:val="24"/>
      <w:szCs w:val="20"/>
      <w:lang w:val="ro-MD"/>
    </w:rPr>
  </w:style>
  <w:style w:type="paragraph" w:styleId="Subsol">
    <w:name w:val="footer"/>
    <w:basedOn w:val="Normal"/>
    <w:link w:val="SubsolCaracter"/>
    <w:uiPriority w:val="99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Textnotdefinal">
    <w:name w:val="endnote text"/>
    <w:basedOn w:val="Normal"/>
    <w:link w:val="Textnotdefinal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Titlu">
    <w:name w:val="Title"/>
    <w:basedOn w:val="Normal"/>
    <w:link w:val="TitluCaracter"/>
    <w:qFormat/>
    <w:rsid w:val="005016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D"/>
    </w:rPr>
  </w:style>
  <w:style w:type="character" w:customStyle="1" w:styleId="TitluCaracter">
    <w:name w:val="Titlu Caracter"/>
    <w:basedOn w:val="Fontdeparagrafimplicit"/>
    <w:link w:val="Titlu"/>
    <w:rsid w:val="0050162E"/>
    <w:rPr>
      <w:rFonts w:ascii="Times New Roman" w:eastAsia="Times New Roman" w:hAnsi="Times New Roman" w:cs="Times New Roman"/>
      <w:b/>
      <w:sz w:val="28"/>
      <w:szCs w:val="24"/>
      <w:lang w:val="ro-MD"/>
    </w:rPr>
  </w:style>
  <w:style w:type="paragraph" w:styleId="Corptext">
    <w:name w:val="Body Text"/>
    <w:basedOn w:val="Normal"/>
    <w:link w:val="CorptextCaracter"/>
    <w:unhideWhenUsed/>
    <w:rsid w:val="0050162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D"/>
    </w:rPr>
  </w:style>
  <w:style w:type="character" w:customStyle="1" w:styleId="CorptextCaracter">
    <w:name w:val="Corp text Caracter"/>
    <w:basedOn w:val="Fontdeparagrafimplicit"/>
    <w:link w:val="Corptext"/>
    <w:rsid w:val="0050162E"/>
    <w:rPr>
      <w:rFonts w:ascii="Times New Roman" w:eastAsia="Times New Roman" w:hAnsi="Times New Roman" w:cs="Times New Roman"/>
      <w:sz w:val="28"/>
      <w:szCs w:val="24"/>
      <w:lang w:val="ro-MD"/>
    </w:rPr>
  </w:style>
  <w:style w:type="paragraph" w:styleId="Indentcorptext">
    <w:name w:val="Body Text Indent"/>
    <w:basedOn w:val="Normal"/>
    <w:link w:val="IndentcorptextCaracter"/>
    <w:semiHidden/>
    <w:unhideWhenUsed/>
    <w:rsid w:val="0050162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50162E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501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semiHidden/>
    <w:unhideWhenUsed/>
    <w:rsid w:val="005016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semiHidden/>
    <w:rsid w:val="0050162E"/>
    <w:rPr>
      <w:rFonts w:ascii="Times New Roman" w:eastAsia="Times New Roman" w:hAnsi="Times New Roman" w:cs="Times New Roman"/>
      <w:sz w:val="16"/>
      <w:szCs w:val="16"/>
    </w:rPr>
  </w:style>
  <w:style w:type="paragraph" w:styleId="Indentcorptext3">
    <w:name w:val="Body Text Indent 3"/>
    <w:basedOn w:val="Normal"/>
    <w:link w:val="Indentcorptext3Caracter"/>
    <w:semiHidden/>
    <w:unhideWhenUsed/>
    <w:rsid w:val="005016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Plandocument">
    <w:name w:val="Document Map"/>
    <w:basedOn w:val="Normal"/>
    <w:link w:val="PlandocumentCaracter"/>
    <w:semiHidden/>
    <w:unhideWhenUsed/>
    <w:rsid w:val="005016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50162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50162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5016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semiHidden/>
    <w:unhideWhenUsed/>
    <w:rsid w:val="005016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50162E"/>
    <w:rPr>
      <w:rFonts w:ascii="Tahoma" w:eastAsia="Times New Roman" w:hAnsi="Tahoma" w:cs="Tahoma"/>
      <w:sz w:val="16"/>
      <w:szCs w:val="16"/>
    </w:rPr>
  </w:style>
  <w:style w:type="paragraph" w:customStyle="1" w:styleId="BlockText1">
    <w:name w:val="Block Text1"/>
    <w:basedOn w:val="Normal"/>
    <w:rsid w:val="0050162E"/>
    <w:pPr>
      <w:overflowPunct w:val="0"/>
      <w:autoSpaceDE w:val="0"/>
      <w:autoSpaceDN w:val="0"/>
      <w:adjustRightInd w:val="0"/>
      <w:spacing w:after="0" w:line="240" w:lineRule="auto"/>
      <w:ind w:left="1276" w:right="2523" w:hanging="709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1">
    <w:name w:val="Заголовок оглавления1"/>
    <w:basedOn w:val="Titlu1"/>
    <w:next w:val="Normal"/>
    <w:uiPriority w:val="39"/>
    <w:semiHidden/>
    <w:qFormat/>
    <w:rsid w:val="0050162E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customStyle="1" w:styleId="10">
    <w:name w:val="Без интервала1"/>
    <w:uiPriority w:val="1"/>
    <w:qFormat/>
    <w:rsid w:val="0050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innotdesubsol">
    <w:name w:val="footnote reference"/>
    <w:semiHidden/>
    <w:unhideWhenUsed/>
    <w:rsid w:val="0050162E"/>
    <w:rPr>
      <w:vertAlign w:val="superscript"/>
    </w:rPr>
  </w:style>
  <w:style w:type="character" w:styleId="Referincomentariu">
    <w:name w:val="annotation reference"/>
    <w:semiHidden/>
    <w:unhideWhenUsed/>
    <w:rsid w:val="0050162E"/>
    <w:rPr>
      <w:sz w:val="16"/>
      <w:szCs w:val="16"/>
    </w:rPr>
  </w:style>
  <w:style w:type="character" w:styleId="Referinnotdefinal">
    <w:name w:val="endnote reference"/>
    <w:semiHidden/>
    <w:unhideWhenUsed/>
    <w:rsid w:val="0050162E"/>
    <w:rPr>
      <w:vertAlign w:val="superscript"/>
    </w:rPr>
  </w:style>
  <w:style w:type="character" w:customStyle="1" w:styleId="A4">
    <w:name w:val="A4"/>
    <w:rsid w:val="0050162E"/>
    <w:rPr>
      <w:color w:val="221E1F"/>
      <w:sz w:val="20"/>
      <w:szCs w:val="20"/>
    </w:rPr>
  </w:style>
  <w:style w:type="table" w:styleId="Tabelgril">
    <w:name w:val="Table Grid"/>
    <w:basedOn w:val="TabelNormal"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0162E"/>
    <w:pPr>
      <w:ind w:left="720"/>
      <w:contextualSpacing/>
    </w:pPr>
  </w:style>
  <w:style w:type="paragraph" w:customStyle="1" w:styleId="2">
    <w:name w:val="Без интервала2"/>
    <w:uiPriority w:val="1"/>
    <w:qFormat/>
    <w:rsid w:val="0074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Normal"/>
    <w:rsid w:val="00746369"/>
    <w:pPr>
      <w:spacing w:after="160" w:line="240" w:lineRule="auto"/>
      <w:ind w:left="720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siliul.raional-rezina@apl.gov.md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yperlink" Target="https://consiliu.rezina.md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Situația demografică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născuți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Foaie1!$A$2:$A$5</c:f>
              <c:strCache>
                <c:ptCount val="3"/>
                <c:pt idx="0">
                  <c:v>trim.II 2023</c:v>
                </c:pt>
                <c:pt idx="1">
                  <c:v>trim.II 2024</c:v>
                </c:pt>
                <c:pt idx="2">
                  <c:v>trim.II 2025</c:v>
                </c:pt>
              </c:strCache>
            </c:strRef>
          </c:cat>
          <c:val>
            <c:numRef>
              <c:f>Foaie1!$B$2:$B$5</c:f>
              <c:numCache>
                <c:formatCode>General</c:formatCode>
                <c:ptCount val="4"/>
                <c:pt idx="0">
                  <c:v>120</c:v>
                </c:pt>
                <c:pt idx="1">
                  <c:v>98</c:v>
                </c:pt>
                <c:pt idx="2">
                  <c:v>127</c:v>
                </c:pt>
              </c:numCache>
            </c:numRef>
          </c:val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decedați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Foaie1!$A$2:$A$5</c:f>
              <c:strCache>
                <c:ptCount val="3"/>
                <c:pt idx="0">
                  <c:v>trim.II 2023</c:v>
                </c:pt>
                <c:pt idx="1">
                  <c:v>trim.II 2024</c:v>
                </c:pt>
                <c:pt idx="2">
                  <c:v>trim.II 2025</c:v>
                </c:pt>
              </c:strCache>
            </c:strRef>
          </c:cat>
          <c:val>
            <c:numRef>
              <c:f>Foaie1!$C$2:$C$5</c:f>
              <c:numCache>
                <c:formatCode>General</c:formatCode>
                <c:ptCount val="4"/>
                <c:pt idx="0">
                  <c:v>288</c:v>
                </c:pt>
                <c:pt idx="1">
                  <c:v>275</c:v>
                </c:pt>
                <c:pt idx="2">
                  <c:v>275</c:v>
                </c:pt>
              </c:numCache>
            </c:numRef>
          </c:val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căsătoriți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Foaie1!$A$2:$A$5</c:f>
              <c:strCache>
                <c:ptCount val="3"/>
                <c:pt idx="0">
                  <c:v>trim.II 2023</c:v>
                </c:pt>
                <c:pt idx="1">
                  <c:v>trim.II 2024</c:v>
                </c:pt>
                <c:pt idx="2">
                  <c:v>trim.II 2025</c:v>
                </c:pt>
              </c:strCache>
            </c:strRef>
          </c:cat>
          <c:val>
            <c:numRef>
              <c:f>Foaie1!$D$2:$D$5</c:f>
              <c:numCache>
                <c:formatCode>General</c:formatCode>
                <c:ptCount val="4"/>
                <c:pt idx="0">
                  <c:v>105</c:v>
                </c:pt>
                <c:pt idx="1">
                  <c:v>81</c:v>
                </c:pt>
                <c:pt idx="2">
                  <c:v>91</c:v>
                </c:pt>
              </c:numCache>
            </c:numRef>
          </c:val>
        </c:ser>
        <c:ser>
          <c:idx val="3"/>
          <c:order val="3"/>
          <c:tx>
            <c:strRef>
              <c:f>Foaie1!$E$1</c:f>
              <c:strCache>
                <c:ptCount val="1"/>
                <c:pt idx="0">
                  <c:v>divorțați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Foaie1!$A$2:$A$5</c:f>
              <c:strCache>
                <c:ptCount val="3"/>
                <c:pt idx="0">
                  <c:v>trim.II 2023</c:v>
                </c:pt>
                <c:pt idx="1">
                  <c:v>trim.II 2024</c:v>
                </c:pt>
                <c:pt idx="2">
                  <c:v>trim.II 2025</c:v>
                </c:pt>
              </c:strCache>
            </c:strRef>
          </c:cat>
          <c:val>
            <c:numRef>
              <c:f>Foaie1!$E$2:$E$5</c:f>
              <c:numCache>
                <c:formatCode>General</c:formatCode>
                <c:ptCount val="4"/>
                <c:pt idx="0">
                  <c:v>109</c:v>
                </c:pt>
                <c:pt idx="1">
                  <c:v>152</c:v>
                </c:pt>
                <c:pt idx="2">
                  <c:v>142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2830160"/>
        <c:axId val="39863856"/>
      </c:barChart>
      <c:catAx>
        <c:axId val="13283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63856"/>
        <c:crosses val="autoZero"/>
        <c:auto val="1"/>
        <c:lblAlgn val="ctr"/>
        <c:lblOffset val="100"/>
        <c:noMultiLvlLbl val="0"/>
      </c:catAx>
      <c:valAx>
        <c:axId val="398638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283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Infracțiuni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infracțiuni grave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II 2025</c:v>
                </c:pt>
                <c:pt idx="1">
                  <c:v>trimestrul II 2024</c:v>
                </c:pt>
                <c:pt idx="2">
                  <c:v>trimestrul II 2023</c:v>
                </c:pt>
              </c:strCache>
            </c:strRef>
          </c:cat>
          <c:val>
            <c:numRef>
              <c:f>Foaie1!$B$2:$B$5</c:f>
              <c:numCache>
                <c:formatCode>General</c:formatCode>
                <c:ptCount val="4"/>
                <c:pt idx="0">
                  <c:v>17</c:v>
                </c:pt>
                <c:pt idx="1">
                  <c:v>13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infracțiuni puțin grave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II 2025</c:v>
                </c:pt>
                <c:pt idx="1">
                  <c:v>trimestrul II 2024</c:v>
                </c:pt>
                <c:pt idx="2">
                  <c:v>trimestrul II 2023</c:v>
                </c:pt>
              </c:strCache>
            </c:strRef>
          </c:cat>
          <c:val>
            <c:numRef>
              <c:f>Foaie1!$C$2:$C$5</c:f>
              <c:numCache>
                <c:formatCode>General</c:formatCode>
                <c:ptCount val="4"/>
                <c:pt idx="0">
                  <c:v>59</c:v>
                </c:pt>
                <c:pt idx="1">
                  <c:v>48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infracțiuni ușoare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II 2025</c:v>
                </c:pt>
                <c:pt idx="1">
                  <c:v>trimestrul II 2024</c:v>
                </c:pt>
                <c:pt idx="2">
                  <c:v>trimestrul II 2023</c:v>
                </c:pt>
              </c:strCache>
            </c:strRef>
          </c:cat>
          <c:val>
            <c:numRef>
              <c:f>Foaie1!$D$2:$D$5</c:f>
              <c:numCache>
                <c:formatCode>General</c:formatCode>
                <c:ptCount val="4"/>
                <c:pt idx="0">
                  <c:v>26</c:v>
                </c:pt>
                <c:pt idx="1">
                  <c:v>161</c:v>
                </c:pt>
                <c:pt idx="2">
                  <c:v>37</c:v>
                </c:pt>
              </c:numCache>
            </c:numRef>
          </c:val>
        </c:ser>
        <c:ser>
          <c:idx val="3"/>
          <c:order val="3"/>
          <c:tx>
            <c:strRef>
              <c:f>Foaie1!$E$1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II 2025</c:v>
                </c:pt>
                <c:pt idx="1">
                  <c:v>trimestrul II 2024</c:v>
                </c:pt>
                <c:pt idx="2">
                  <c:v>trimestrul II 2023</c:v>
                </c:pt>
              </c:strCache>
            </c:strRef>
          </c:cat>
          <c:val>
            <c:numRef>
              <c:f>Foaie1!$E$2:$E$5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7806560"/>
        <c:axId val="267807120"/>
      </c:barChart>
      <c:catAx>
        <c:axId val="26780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807120"/>
        <c:crosses val="autoZero"/>
        <c:auto val="1"/>
        <c:lblAlgn val="ctr"/>
        <c:lblOffset val="100"/>
        <c:noMultiLvlLbl val="0"/>
      </c:catAx>
      <c:valAx>
        <c:axId val="26780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80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148BB3-A2C9-4090-978E-CDB46667E37B}" type="doc">
      <dgm:prSet loTypeId="urn:microsoft.com/office/officeart/2005/8/layout/arrow3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88F701C-D45A-4DE1-8517-600EA03C84EC}">
      <dgm:prSet phldrT="[Text]"/>
      <dgm:spPr/>
      <dgm:t>
        <a:bodyPr/>
        <a:lstStyle/>
        <a:p>
          <a:r>
            <a:rPr lang="ro-RO"/>
            <a:t>trimestrul II 2024, mărfuri transportate -296,1 mii tone </a:t>
          </a:r>
          <a:endParaRPr lang="ru-RU"/>
        </a:p>
      </dgm:t>
    </dgm:pt>
    <dgm:pt modelId="{1FE87CF7-95EC-410D-A671-66B9D421212B}" type="parTrans" cxnId="{202BA7A9-4AC1-497F-AE92-9CC37FF82657}">
      <dgm:prSet/>
      <dgm:spPr/>
      <dgm:t>
        <a:bodyPr/>
        <a:lstStyle/>
        <a:p>
          <a:endParaRPr lang="ru-RU"/>
        </a:p>
      </dgm:t>
    </dgm:pt>
    <dgm:pt modelId="{275A73AD-0EE3-409E-B691-08DE21E35104}" type="sibTrans" cxnId="{202BA7A9-4AC1-497F-AE92-9CC37FF82657}">
      <dgm:prSet/>
      <dgm:spPr/>
      <dgm:t>
        <a:bodyPr/>
        <a:lstStyle/>
        <a:p>
          <a:endParaRPr lang="ru-RU"/>
        </a:p>
      </dgm:t>
    </dgm:pt>
    <dgm:pt modelId="{0B4E1474-4822-476A-9A8D-AD4A9249CB73}">
      <dgm:prSet phldrT="[Text]"/>
      <dgm:spPr/>
      <dgm:t>
        <a:bodyPr/>
        <a:lstStyle/>
        <a:p>
          <a:r>
            <a:rPr lang="ro-RO"/>
            <a:t>trimestrul II 2025, mărfuri transportate - 288,3 mii tone</a:t>
          </a:r>
          <a:endParaRPr lang="ru-RU"/>
        </a:p>
      </dgm:t>
    </dgm:pt>
    <dgm:pt modelId="{9500B367-A275-466C-B2F2-193A3F588EC1}" type="parTrans" cxnId="{E075A1E4-1393-40E0-B642-2B381E00FEED}">
      <dgm:prSet/>
      <dgm:spPr/>
      <dgm:t>
        <a:bodyPr/>
        <a:lstStyle/>
        <a:p>
          <a:endParaRPr lang="ru-RU"/>
        </a:p>
      </dgm:t>
    </dgm:pt>
    <dgm:pt modelId="{9DB376C1-DEBB-4F26-A243-A680EA415E33}" type="sibTrans" cxnId="{E075A1E4-1393-40E0-B642-2B381E00FEED}">
      <dgm:prSet/>
      <dgm:spPr/>
      <dgm:t>
        <a:bodyPr/>
        <a:lstStyle/>
        <a:p>
          <a:endParaRPr lang="ru-RU"/>
        </a:p>
      </dgm:t>
    </dgm:pt>
    <dgm:pt modelId="{1FE66C3B-2CEA-4922-B5ED-ECCE31E17867}" type="pres">
      <dgm:prSet presAssocID="{09148BB3-A2C9-4090-978E-CDB46667E37B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513DA81-00F8-4312-AE21-6ED691E77797}" type="pres">
      <dgm:prSet presAssocID="{09148BB3-A2C9-4090-978E-CDB46667E37B}" presName="divider" presStyleLbl="fgShp" presStyleIdx="0" presStyleCnt="1"/>
      <dgm:spPr/>
    </dgm:pt>
    <dgm:pt modelId="{303139DB-997A-4BB7-BD7E-A4B3DD079D7B}" type="pres">
      <dgm:prSet presAssocID="{D88F701C-D45A-4DE1-8517-600EA03C84EC}" presName="downArrow" presStyleLbl="node1" presStyleIdx="0" presStyleCnt="2"/>
      <dgm:spPr/>
    </dgm:pt>
    <dgm:pt modelId="{AFA1ADC7-C65C-444E-9AD9-B3B1C99EDBAB}" type="pres">
      <dgm:prSet presAssocID="{D88F701C-D45A-4DE1-8517-600EA03C84EC}" presName="downArrow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F69EED-9837-480D-B39B-CE1DF064C0DE}" type="pres">
      <dgm:prSet presAssocID="{0B4E1474-4822-476A-9A8D-AD4A9249CB73}" presName="upArrow" presStyleLbl="node1" presStyleIdx="1" presStyleCnt="2"/>
      <dgm:spPr/>
    </dgm:pt>
    <dgm:pt modelId="{43FB76C0-844C-4475-B8DA-B37244EE3900}" type="pres">
      <dgm:prSet presAssocID="{0B4E1474-4822-476A-9A8D-AD4A9249CB73}" presName="upArrow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075A1E4-1393-40E0-B642-2B381E00FEED}" srcId="{09148BB3-A2C9-4090-978E-CDB46667E37B}" destId="{0B4E1474-4822-476A-9A8D-AD4A9249CB73}" srcOrd="1" destOrd="0" parTransId="{9500B367-A275-466C-B2F2-193A3F588EC1}" sibTransId="{9DB376C1-DEBB-4F26-A243-A680EA415E33}"/>
    <dgm:cxn modelId="{9BC66368-47ED-4D1B-82C0-ED3DC346D9C3}" type="presOf" srcId="{09148BB3-A2C9-4090-978E-CDB46667E37B}" destId="{1FE66C3B-2CEA-4922-B5ED-ECCE31E17867}" srcOrd="0" destOrd="0" presId="urn:microsoft.com/office/officeart/2005/8/layout/arrow3"/>
    <dgm:cxn modelId="{7955FB0F-0EE8-4CDB-8472-9A3EB2BCFF0B}" type="presOf" srcId="{0B4E1474-4822-476A-9A8D-AD4A9249CB73}" destId="{43FB76C0-844C-4475-B8DA-B37244EE3900}" srcOrd="0" destOrd="0" presId="urn:microsoft.com/office/officeart/2005/8/layout/arrow3"/>
    <dgm:cxn modelId="{202BA7A9-4AC1-497F-AE92-9CC37FF82657}" srcId="{09148BB3-A2C9-4090-978E-CDB46667E37B}" destId="{D88F701C-D45A-4DE1-8517-600EA03C84EC}" srcOrd="0" destOrd="0" parTransId="{1FE87CF7-95EC-410D-A671-66B9D421212B}" sibTransId="{275A73AD-0EE3-409E-B691-08DE21E35104}"/>
    <dgm:cxn modelId="{01CBA3B2-A900-4F2C-A7F9-9D3226CA3A87}" type="presOf" srcId="{D88F701C-D45A-4DE1-8517-600EA03C84EC}" destId="{AFA1ADC7-C65C-444E-9AD9-B3B1C99EDBAB}" srcOrd="0" destOrd="0" presId="urn:microsoft.com/office/officeart/2005/8/layout/arrow3"/>
    <dgm:cxn modelId="{D828C5CA-EC92-469F-8CCC-27C69246E912}" type="presParOf" srcId="{1FE66C3B-2CEA-4922-B5ED-ECCE31E17867}" destId="{9513DA81-00F8-4312-AE21-6ED691E77797}" srcOrd="0" destOrd="0" presId="urn:microsoft.com/office/officeart/2005/8/layout/arrow3"/>
    <dgm:cxn modelId="{7BCF7EF4-5B96-4475-8032-745F9E1228C7}" type="presParOf" srcId="{1FE66C3B-2CEA-4922-B5ED-ECCE31E17867}" destId="{303139DB-997A-4BB7-BD7E-A4B3DD079D7B}" srcOrd="1" destOrd="0" presId="urn:microsoft.com/office/officeart/2005/8/layout/arrow3"/>
    <dgm:cxn modelId="{4FBB1537-2DDF-4470-8E61-6618E7C59F9F}" type="presParOf" srcId="{1FE66C3B-2CEA-4922-B5ED-ECCE31E17867}" destId="{AFA1ADC7-C65C-444E-9AD9-B3B1C99EDBAB}" srcOrd="2" destOrd="0" presId="urn:microsoft.com/office/officeart/2005/8/layout/arrow3"/>
    <dgm:cxn modelId="{5286F196-47D2-4816-AAB8-B1D4B4D68D63}" type="presParOf" srcId="{1FE66C3B-2CEA-4922-B5ED-ECCE31E17867}" destId="{59F69EED-9837-480D-B39B-CE1DF064C0DE}" srcOrd="3" destOrd="0" presId="urn:microsoft.com/office/officeart/2005/8/layout/arrow3"/>
    <dgm:cxn modelId="{44BE7763-78DF-474D-8394-613E65973047}" type="presParOf" srcId="{1FE66C3B-2CEA-4922-B5ED-ECCE31E17867}" destId="{43FB76C0-844C-4475-B8DA-B37244EE3900}" srcOrd="4" destOrd="0" presId="urn:microsoft.com/office/officeart/2005/8/layout/arrow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13DA81-00F8-4312-AE21-6ED691E77797}">
      <dsp:nvSpPr>
        <dsp:cNvPr id="0" name=""/>
        <dsp:cNvSpPr/>
      </dsp:nvSpPr>
      <dsp:spPr>
        <a:xfrm rot="21300000">
          <a:off x="538759" y="669919"/>
          <a:ext cx="3846906" cy="336560"/>
        </a:xfrm>
        <a:prstGeom prst="mathMinus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303139DB-997A-4BB7-BD7E-A4B3DD079D7B}">
      <dsp:nvSpPr>
        <dsp:cNvPr id="0" name=""/>
        <dsp:cNvSpPr/>
      </dsp:nvSpPr>
      <dsp:spPr>
        <a:xfrm>
          <a:off x="590931" y="83820"/>
          <a:ext cx="1477327" cy="670560"/>
        </a:xfrm>
        <a:prstGeom prst="down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1ADC7-C65C-444E-9AD9-B3B1C99EDBAB}">
      <dsp:nvSpPr>
        <dsp:cNvPr id="0" name=""/>
        <dsp:cNvSpPr/>
      </dsp:nvSpPr>
      <dsp:spPr>
        <a:xfrm>
          <a:off x="2609945" y="0"/>
          <a:ext cx="1575816" cy="7040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/>
            <a:t>trimestrul II 2024, mărfuri transportate -296,1 mii tone </a:t>
          </a:r>
          <a:endParaRPr lang="ru-RU" sz="1200" kern="1200"/>
        </a:p>
      </dsp:txBody>
      <dsp:txXfrm>
        <a:off x="2609945" y="0"/>
        <a:ext cx="1575816" cy="704088"/>
      </dsp:txXfrm>
    </dsp:sp>
    <dsp:sp modelId="{59F69EED-9837-480D-B39B-CE1DF064C0DE}">
      <dsp:nvSpPr>
        <dsp:cNvPr id="0" name=""/>
        <dsp:cNvSpPr/>
      </dsp:nvSpPr>
      <dsp:spPr>
        <a:xfrm>
          <a:off x="2856166" y="922020"/>
          <a:ext cx="1477327" cy="670560"/>
        </a:xfrm>
        <a:prstGeom prst="up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3FB76C0-844C-4475-B8DA-B37244EE3900}">
      <dsp:nvSpPr>
        <dsp:cNvPr id="0" name=""/>
        <dsp:cNvSpPr/>
      </dsp:nvSpPr>
      <dsp:spPr>
        <a:xfrm>
          <a:off x="738663" y="972312"/>
          <a:ext cx="1575816" cy="7040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/>
            <a:t>trimestrul II 2025, mărfuri transportate - 288,3 mii tone</a:t>
          </a:r>
          <a:endParaRPr lang="ru-RU" sz="1200" kern="1200"/>
        </a:p>
      </dsp:txBody>
      <dsp:txXfrm>
        <a:off x="738663" y="972312"/>
        <a:ext cx="1575816" cy="704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3">
  <dgm:title val=""/>
  <dgm:desc val=""/>
  <dgm:catLst>
    <dgm:cat type="relationship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l" for="ch" forName="downArrow" refType="w" fact="0.1"/>
              <dgm:constr type="t" for="ch" forName="downArrow" refType="h" fact="0.05"/>
              <dgm:constr type="lOff" for="ch" forName="downArrow" refType="w" fact="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r" for="ch" forName="downArrowText" refType="w" fact="0.8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r" for="ch" forName="upArrow" refType="w" fact="0.9"/>
              <dgm:constr type="rOff" for="ch" forName="upArrow" refType="w" fact="-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l" for="ch" forName="upArrowText" refType="w" fact="0.15"/>
              <dgm:constr type="primFontSz" for="ch" ptType="node" op="equ" val="65"/>
            </dgm:constrLst>
          </dgm:if>
          <dgm:else name="Name4">
            <dgm:constrLst>
              <dgm:constr type="w" for="ch" forName="downArrow" refType="w" fact="0.4"/>
              <dgm:constr type="h" for="ch" forName="downArrow" refType="h" fact="0.8"/>
              <dgm:constr type="l" for="ch" forName="downArrow" refType="w" fact="0.02"/>
              <dgm:constr type="t" for="ch" forName="downArrow" refType="h" fact="0.05"/>
              <dgm:constr type="lOff" for="ch" forName="downArrow" refType="w" fact="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r" for="ch" forName="downArrowText" refType="w"/>
              <dgm:constr type="primFontSz" for="ch" ptType="node" op="equ" val="65"/>
            </dgm:constrLst>
          </dgm:else>
        </dgm:choose>
      </dgm:if>
      <dgm:else name="Name5">
        <dgm:choose name="Name6">
          <dgm:if name="Name7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r" for="ch" forName="downArrow" refType="w" fact="0.9"/>
              <dgm:constr type="t" for="ch" forName="downArrow" refType="h" fact="0.05"/>
              <dgm:constr type="rOff" for="ch" forName="downArrow" refType="w" fact="-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l" for="ch" forName="downArrowText" refType="w" fact="0.1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l" for="ch" forName="upArrow" refType="w" fact="0.1"/>
              <dgm:constr type="lOff" for="ch" forName="upArrow" refType="w" fact="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r" for="ch" forName="upArrowText" refType="w" fact="0.85"/>
              <dgm:constr type="primFontSz" for="ch" ptType="node" op="equ" val="65"/>
            </dgm:constrLst>
          </dgm:if>
          <dgm:else name="Name8">
            <dgm:constrLst>
              <dgm:constr type="w" for="ch" forName="downArrow" refType="w" fact="0.4"/>
              <dgm:constr type="h" for="ch" forName="downArrow" refType="h" fact="0.8"/>
              <dgm:constr type="r" for="ch" forName="downArrow" refType="w" fact="0.98"/>
              <dgm:constr type="t" for="ch" forName="downArrow" refType="h" fact="0.05"/>
              <dgm:constr type="rOff" for="ch" forName="downArrow" refType="w" fact="-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l" for="ch" forName="downArrowText"/>
              <dgm:constr type="primFontSz" for="ch" ptType="node" op="equ" val="65"/>
            </dgm:constrLst>
          </dgm:else>
        </dgm:choose>
      </dgm:else>
    </dgm:choose>
    <dgm:ruleLst/>
    <dgm:choose name="Name9">
      <dgm:if name="Name10" axis="ch" ptType="node" func="cnt" op="gte" val="2">
        <dgm:layoutNode name="divider" styleLbl="fgShp">
          <dgm:alg type="sp"/>
          <dgm:choose name="Name11">
            <dgm:if name="Name12" func="var" arg="dir" op="equ" val="norm">
              <dgm:shape xmlns:r="http://schemas.openxmlformats.org/officeDocument/2006/relationships" rot="-5" type="mathMinus" r:blip="">
                <dgm:adjLst/>
              </dgm:shape>
            </dgm:if>
            <dgm:else name="Name13">
              <dgm:shape xmlns:r="http://schemas.openxmlformats.org/officeDocument/2006/relationships" rot="5" type="mathMinus" r:blip="">
                <dgm:adjLst/>
              </dgm:shape>
            </dgm:else>
          </dgm:choose>
          <dgm:presOf/>
          <dgm:constrLst/>
          <dgm:ruleLst/>
        </dgm:layoutNode>
      </dgm:if>
      <dgm:else name="Name14"/>
    </dgm:choose>
    <dgm:forEach name="Name15" axis="ch" ptType="node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  <dgm:forEach name="Name16" axis="ch" ptType="node" st="2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7A67-FAD5-4A10-B194-B0466532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14</Pages>
  <Words>2644</Words>
  <Characters>15072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Economie</dc:creator>
  <cp:lastModifiedBy>Economie</cp:lastModifiedBy>
  <cp:revision>30</cp:revision>
  <cp:lastPrinted>2020-06-11T06:58:00Z</cp:lastPrinted>
  <dcterms:created xsi:type="dcterms:W3CDTF">2025-06-02T08:50:00Z</dcterms:created>
  <dcterms:modified xsi:type="dcterms:W3CDTF">2025-09-04T07:25:00Z</dcterms:modified>
</cp:coreProperties>
</file>