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E1" w:rsidRDefault="00A067E1" w:rsidP="00A067E1">
      <w:pPr>
        <w:pStyle w:val="Titlu2"/>
        <w:rPr>
          <w:b/>
          <w:szCs w:val="28"/>
          <w:u w:val="single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29C747" wp14:editId="1BCECB1B">
            <wp:simplePos x="0" y="0"/>
            <wp:positionH relativeFrom="column">
              <wp:posOffset>4828540</wp:posOffset>
            </wp:positionH>
            <wp:positionV relativeFrom="paragraph">
              <wp:posOffset>-80010</wp:posOffset>
            </wp:positionV>
            <wp:extent cx="1087755" cy="1087755"/>
            <wp:effectExtent l="0" t="0" r="0" b="0"/>
            <wp:wrapThrough wrapText="bothSides">
              <wp:wrapPolygon edited="0">
                <wp:start x="0" y="0"/>
                <wp:lineTo x="0" y="21184"/>
                <wp:lineTo x="21184" y="21184"/>
                <wp:lineTo x="21184" y="0"/>
                <wp:lineTo x="0" y="0"/>
              </wp:wrapPolygon>
            </wp:wrapThrough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 wp14:anchorId="67529C41" wp14:editId="67415475">
            <wp:simplePos x="0" y="0"/>
            <wp:positionH relativeFrom="column">
              <wp:posOffset>361950</wp:posOffset>
            </wp:positionH>
            <wp:positionV relativeFrom="paragraph">
              <wp:posOffset>-45720</wp:posOffset>
            </wp:positionV>
            <wp:extent cx="815975" cy="1029970"/>
            <wp:effectExtent l="0" t="0" r="0" b="0"/>
            <wp:wrapThrough wrapText="bothSides">
              <wp:wrapPolygon edited="0">
                <wp:start x="6556" y="0"/>
                <wp:lineTo x="2017" y="2397"/>
                <wp:lineTo x="0" y="3995"/>
                <wp:lineTo x="0" y="16779"/>
                <wp:lineTo x="1513" y="19176"/>
                <wp:lineTo x="4539" y="19176"/>
                <wp:lineTo x="8573" y="21174"/>
                <wp:lineTo x="9077" y="21174"/>
                <wp:lineTo x="11598" y="21174"/>
                <wp:lineTo x="12103" y="21174"/>
                <wp:lineTo x="16137" y="19176"/>
                <wp:lineTo x="19163" y="19176"/>
                <wp:lineTo x="21180" y="16380"/>
                <wp:lineTo x="21180" y="3596"/>
                <wp:lineTo x="17650" y="1598"/>
                <wp:lineTo x="9077" y="0"/>
                <wp:lineTo x="6556" y="0"/>
              </wp:wrapPolygon>
            </wp:wrapThrough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7E1" w:rsidRDefault="00A067E1" w:rsidP="00A067E1">
      <w:pPr>
        <w:pStyle w:val="Titlu2"/>
        <w:rPr>
          <w:b/>
          <w:szCs w:val="28"/>
        </w:rPr>
      </w:pPr>
      <w:r>
        <w:rPr>
          <w:b/>
          <w:szCs w:val="28"/>
        </w:rPr>
        <w:t>REPUBLICA MOLDOVA</w:t>
      </w:r>
      <w:bookmarkStart w:id="0" w:name="_Hlk163745073"/>
    </w:p>
    <w:p w:rsidR="00A067E1" w:rsidRDefault="00A067E1" w:rsidP="00A067E1">
      <w:pPr>
        <w:pStyle w:val="Titlu2"/>
        <w:rPr>
          <w:b/>
          <w:szCs w:val="28"/>
        </w:rPr>
      </w:pPr>
      <w:r>
        <w:rPr>
          <w:b/>
          <w:szCs w:val="28"/>
        </w:rPr>
        <w:t xml:space="preserve"> </w:t>
      </w:r>
      <w:bookmarkStart w:id="1" w:name="_Hlk164684860"/>
      <w:r>
        <w:rPr>
          <w:b/>
          <w:szCs w:val="28"/>
        </w:rPr>
        <w:t>CONSILIUL RAIONAL REZINA</w:t>
      </w:r>
      <w:bookmarkEnd w:id="1"/>
    </w:p>
    <w:bookmarkEnd w:id="0"/>
    <w:p w:rsidR="00A067E1" w:rsidRDefault="00A067E1" w:rsidP="00A067E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REZINA DISTRICT COUNCIL</w:t>
      </w:r>
    </w:p>
    <w:p w:rsidR="00A067E1" w:rsidRDefault="00A067E1" w:rsidP="00A067E1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MD 5400 or. </w:t>
      </w:r>
      <w:proofErr w:type="spellStart"/>
      <w:r>
        <w:rPr>
          <w:b/>
          <w:lang w:val="en-US"/>
        </w:rPr>
        <w:t>Rezina</w:t>
      </w:r>
      <w:proofErr w:type="spellEnd"/>
      <w:r>
        <w:rPr>
          <w:b/>
          <w:lang w:val="en-US"/>
        </w:rPr>
        <w:t>, str. 27 August 1; Tel. 2-20-58;</w:t>
      </w:r>
    </w:p>
    <w:p w:rsidR="00A067E1" w:rsidRDefault="00A067E1" w:rsidP="00A067E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web</w:t>
      </w:r>
      <w:proofErr w:type="gramEnd"/>
      <w:r>
        <w:rPr>
          <w:b/>
          <w:lang w:val="en-US"/>
        </w:rPr>
        <w:t xml:space="preserve">: </w:t>
      </w:r>
      <w:hyperlink r:id="rId10" w:history="1">
        <w:r>
          <w:rPr>
            <w:rStyle w:val="Hyperlink"/>
            <w:b/>
            <w:lang w:val="en-US"/>
          </w:rPr>
          <w:t>https://consiliu.rezina.md</w:t>
        </w:r>
      </w:hyperlink>
      <w:r>
        <w:rPr>
          <w:b/>
          <w:lang w:val="en-US"/>
        </w:rPr>
        <w:t xml:space="preserve">, e-mail: </w:t>
      </w:r>
      <w:hyperlink r:id="rId11" w:history="1">
        <w:r>
          <w:rPr>
            <w:rStyle w:val="Hyperlink"/>
            <w:b/>
            <w:lang w:val="en-US"/>
          </w:rPr>
          <w:t>consiliul.raional-rezina@apl.gov.md</w:t>
        </w:r>
      </w:hyperlink>
    </w:p>
    <w:p w:rsidR="00A067E1" w:rsidRDefault="00A067E1" w:rsidP="00A067E1">
      <w:pPr>
        <w:jc w:val="center"/>
        <w:rPr>
          <w:b/>
          <w:sz w:val="16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107315</wp:posOffset>
                </wp:positionV>
                <wp:extent cx="5834380" cy="8255"/>
                <wp:effectExtent l="23495" t="15875" r="19050" b="23495"/>
                <wp:wrapNone/>
                <wp:docPr id="21" name="Conector drept cu săgeată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8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1" o:spid="_x0000_s1026" type="#_x0000_t32" style="position:absolute;margin-left:4.55pt;margin-top:8.45pt;width:459.4pt;height: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" strokecolor="#ed7d31" strokeweight="2.2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85725</wp:posOffset>
                </wp:positionV>
                <wp:extent cx="5834380" cy="8255"/>
                <wp:effectExtent l="23495" t="22860" r="19050" b="16510"/>
                <wp:wrapNone/>
                <wp:docPr id="20" name="Conector drept cu săgeată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148" id="Conector drept cu săgeată 20" o:spid="_x0000_s1026" type="#_x0000_t32" style="position:absolute;margin-left:4.55pt;margin-top:6.75pt;width:459.4pt;height: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" strokecolor="#ffc000" strokeweight="2.25pt">
                <v:shadow color="#868686"/>
              </v:shape>
            </w:pict>
          </mc:Fallback>
        </mc:AlternateContent>
      </w:r>
      <w:r>
        <w:rPr>
          <w:b/>
          <w:sz w:val="16"/>
          <w:u w:val="single"/>
          <w:lang w:val="en-US"/>
        </w:rP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52070</wp:posOffset>
                </wp:positionV>
                <wp:extent cx="5834380" cy="8255"/>
                <wp:effectExtent l="23495" t="17780" r="19050" b="21590"/>
                <wp:wrapNone/>
                <wp:docPr id="19" name="Conector drept cu săgeată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9415" id="Conector drept cu săgeată 19" o:spid="_x0000_s1026" type="#_x0000_t32" style="position:absolute;margin-left:4.55pt;margin-top:4.1pt;width:459.4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" strokecolor="#5b9bd5" strokeweight="2.25pt">
                <v:shadow color="#868686"/>
              </v:shape>
            </w:pict>
          </mc:Fallback>
        </mc:AlternateContent>
      </w:r>
    </w:p>
    <w:p w:rsidR="0050162E" w:rsidRPr="002B4ADD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50162E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AD4C5C" w:rsidRDefault="00AD4C5C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Situația social-economică </w:t>
      </w:r>
      <w:r w:rsidRPr="00746369">
        <w:rPr>
          <w:rFonts w:ascii="Times New Roman" w:hAnsi="Times New Roman" w:cs="Times New Roman"/>
          <w:b/>
          <w:b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a raionului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Rezina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="00546307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  <w:t>în ianuarie-</w:t>
      </w:r>
      <w:r w:rsidR="00FD17DA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dec</w:t>
      </w:r>
      <w:r w:rsidR="00546307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embrie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 202</w:t>
      </w:r>
      <w:r w:rsidR="00A067E1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4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(</w:t>
      </w:r>
      <w:r w:rsidRPr="00746369">
        <w:rPr>
          <w:rFonts w:ascii="Times New Roman" w:hAnsi="Times New Roman" w:cs="Times New Roman"/>
          <w:bCs/>
          <w:i/>
          <w:iCs/>
          <w:sz w:val="52"/>
          <w:szCs w:val="52"/>
          <w:lang w:val="ro-RO"/>
        </w:rPr>
        <w:t>informație succintă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)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br/>
      </w: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  <w:bookmarkStart w:id="2" w:name="_Toc477515254"/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Pr="00F004BC" w:rsidRDefault="00D20727" w:rsidP="00D20727">
      <w:pPr>
        <w:jc w:val="center"/>
        <w:rPr>
          <w:b/>
          <w:sz w:val="28"/>
          <w:szCs w:val="28"/>
          <w:lang w:val="ro-RO"/>
        </w:rPr>
      </w:pPr>
      <w:r w:rsidRPr="00F004BC">
        <w:rPr>
          <w:b/>
          <w:sz w:val="28"/>
          <w:szCs w:val="28"/>
          <w:lang w:val="ro-RO"/>
        </w:rPr>
        <w:t>Cuprins</w:t>
      </w:r>
      <w:r w:rsidRPr="00F004BC">
        <w:rPr>
          <w:b/>
          <w:sz w:val="28"/>
          <w:szCs w:val="28"/>
          <w:lang w:val="ro-RO"/>
        </w:rPr>
        <w:br/>
      </w:r>
    </w:p>
    <w:p w:rsidR="00D20727" w:rsidRDefault="00D20727" w:rsidP="00D20727">
      <w:pPr>
        <w:pStyle w:val="Cuprins1"/>
        <w:jc w:val="left"/>
        <w:rPr>
          <w:rStyle w:val="Hyperlink"/>
          <w:b/>
          <w:color w:val="000000"/>
          <w:sz w:val="28"/>
          <w:szCs w:val="28"/>
        </w:rPr>
      </w:pP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 xml:space="preserve">1. Informație succintă privind situația social-economică a raionului </w:t>
      </w:r>
      <w:r w:rsidRPr="00363A35">
        <w:rPr>
          <w:rStyle w:val="Hyperlink"/>
          <w:sz w:val="28"/>
          <w:szCs w:val="28"/>
          <w:u w:val="none"/>
        </w:rPr>
        <w:t>Rezina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2. Situația demografică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rStyle w:val="Hyperlink"/>
          <w:color w:val="000000"/>
          <w:sz w:val="28"/>
          <w:szCs w:val="28"/>
          <w:u w:val="none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3.</w:t>
      </w:r>
      <w:r w:rsidRPr="00363A35">
        <w:rPr>
          <w:sz w:val="28"/>
          <w:szCs w:val="28"/>
        </w:rPr>
        <w:t xml:space="preserve"> Piața muncii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4. Sănătatea</w:t>
      </w:r>
      <w:r w:rsidRPr="00363A35">
        <w:rPr>
          <w:webHidden/>
          <w:sz w:val="28"/>
          <w:szCs w:val="28"/>
        </w:rPr>
        <w:tab/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5. Infracțiuni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6. Agricultură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7.</w:t>
      </w:r>
      <w:r w:rsidRPr="00363A35">
        <w:rPr>
          <w:sz w:val="28"/>
          <w:szCs w:val="28"/>
        </w:rPr>
        <w:t xml:space="preserve"> </w:t>
      </w:r>
      <w:r w:rsidRPr="00363A35">
        <w:rPr>
          <w:rStyle w:val="Hyperlink"/>
          <w:color w:val="000000"/>
          <w:sz w:val="28"/>
          <w:szCs w:val="28"/>
          <w:u w:val="none"/>
        </w:rPr>
        <w:t>Investițiile în active imobilizate.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8. Construcții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9. Transporturi</w:t>
      </w:r>
      <w:r w:rsidRPr="00363A35">
        <w:rPr>
          <w:webHidden/>
          <w:sz w:val="28"/>
          <w:szCs w:val="28"/>
        </w:rPr>
        <w:tab/>
      </w: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66681B" w:rsidRDefault="0066681B" w:rsidP="00746369">
      <w:pPr>
        <w:pStyle w:val="Titlu1"/>
        <w:ind w:firstLine="0"/>
        <w:rPr>
          <w:noProof/>
        </w:rPr>
      </w:pPr>
    </w:p>
    <w:p w:rsidR="0066681B" w:rsidRPr="0066681B" w:rsidRDefault="0066681B" w:rsidP="0066681B">
      <w:pPr>
        <w:rPr>
          <w:lang w:val="ro-MD"/>
        </w:rPr>
      </w:pPr>
    </w:p>
    <w:p w:rsidR="0066681B" w:rsidRDefault="0066681B" w:rsidP="00746369">
      <w:pPr>
        <w:pStyle w:val="Titlu1"/>
        <w:ind w:firstLine="0"/>
        <w:rPr>
          <w:noProof/>
        </w:rPr>
      </w:pPr>
    </w:p>
    <w:p w:rsidR="00EA421E" w:rsidRDefault="0066681B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noProof/>
          <w:lang w:val="ru-RU"/>
        </w:rPr>
        <w:drawing>
          <wp:inline distT="0" distB="0" distL="0" distR="0" wp14:anchorId="0001E464" wp14:editId="03F8CAAF">
            <wp:extent cx="5940425" cy="6115050"/>
            <wp:effectExtent l="0" t="0" r="3175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62E" w:rsidRPr="00A067E1" w:rsidRDefault="0050162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 w:rsidRPr="00A067E1">
        <w:rPr>
          <w:rFonts w:ascii="Times New Roman" w:hAnsi="Times New Roman"/>
          <w:sz w:val="28"/>
          <w:szCs w:val="28"/>
          <w:lang w:val="ro-RO"/>
        </w:rPr>
        <w:t xml:space="preserve">1. Informație succintă privind situația </w:t>
      </w:r>
    </w:p>
    <w:p w:rsidR="0050162E" w:rsidRDefault="0050162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 w:rsidRPr="00A067E1">
        <w:rPr>
          <w:rFonts w:ascii="Times New Roman" w:hAnsi="Times New Roman"/>
          <w:sz w:val="28"/>
          <w:szCs w:val="28"/>
          <w:lang w:val="ro-RO"/>
        </w:rPr>
        <w:t xml:space="preserve"> social-economică a raionului Rezina </w:t>
      </w:r>
      <w:r w:rsidRPr="00A067E1">
        <w:rPr>
          <w:rFonts w:ascii="Times New Roman" w:hAnsi="Times New Roman"/>
          <w:sz w:val="28"/>
          <w:szCs w:val="28"/>
          <w:lang w:val="ro-RO"/>
        </w:rPr>
        <w:br/>
        <w:t xml:space="preserve">în </w:t>
      </w:r>
      <w:bookmarkEnd w:id="2"/>
      <w:r w:rsidR="00546307" w:rsidRPr="00A067E1">
        <w:rPr>
          <w:rFonts w:ascii="Times New Roman" w:hAnsi="Times New Roman"/>
          <w:sz w:val="28"/>
          <w:szCs w:val="28"/>
          <w:lang w:val="ro-RO"/>
        </w:rPr>
        <w:t>ianuarie-</w:t>
      </w:r>
      <w:r w:rsidR="00FD17DA" w:rsidRPr="00A067E1">
        <w:rPr>
          <w:rFonts w:ascii="Times New Roman" w:hAnsi="Times New Roman"/>
          <w:sz w:val="28"/>
          <w:szCs w:val="28"/>
          <w:lang w:val="ro-RO"/>
        </w:rPr>
        <w:t>dec</w:t>
      </w:r>
      <w:r w:rsidR="00546307" w:rsidRPr="00A067E1">
        <w:rPr>
          <w:rFonts w:ascii="Times New Roman" w:hAnsi="Times New Roman"/>
          <w:sz w:val="28"/>
          <w:szCs w:val="28"/>
          <w:lang w:val="ro-RO"/>
        </w:rPr>
        <w:t>embrie</w:t>
      </w:r>
      <w:r w:rsidR="00A067E1" w:rsidRPr="00A067E1">
        <w:rPr>
          <w:rFonts w:ascii="Times New Roman" w:hAnsi="Times New Roman"/>
          <w:sz w:val="28"/>
          <w:szCs w:val="28"/>
          <w:lang w:val="ro-RO"/>
        </w:rPr>
        <w:t xml:space="preserve"> 2024</w:t>
      </w:r>
    </w:p>
    <w:p w:rsidR="0066681B" w:rsidRDefault="0066681B" w:rsidP="00E1127E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ro-RO"/>
        </w:rPr>
      </w:pPr>
    </w:p>
    <w:p w:rsidR="0050162E" w:rsidRPr="0066681B" w:rsidRDefault="00E1127E" w:rsidP="00E112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  Analiza  principalilor  indicatori  economici  permite  evaluarea  nivelului  de  dezvoltare  a  acestor </w:t>
      </w:r>
      <w:proofErr w:type="spellStart"/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formaţiuni</w:t>
      </w:r>
      <w:proofErr w:type="spellEnd"/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economice </w:t>
      </w:r>
      <w:proofErr w:type="spellStart"/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şi</w:t>
      </w:r>
      <w:proofErr w:type="spellEnd"/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impactul acestora asupra dezvoltării regionale.</w:t>
      </w:r>
    </w:p>
    <w:p w:rsidR="0050162E" w:rsidRPr="0066681B" w:rsidRDefault="0050162E" w:rsidP="00746369">
      <w:pPr>
        <w:pStyle w:val="Corptext"/>
        <w:spacing w:before="59"/>
        <w:ind w:right="253"/>
        <w:rPr>
          <w:color w:val="000000" w:themeColor="text1"/>
          <w:sz w:val="24"/>
          <w:lang w:val="ro-RO"/>
        </w:rPr>
      </w:pPr>
      <w:r w:rsidRPr="0066681B">
        <w:rPr>
          <w:color w:val="000000" w:themeColor="text1"/>
          <w:sz w:val="24"/>
          <w:lang w:val="ro-RO"/>
        </w:rPr>
        <w:t xml:space="preserve">  Structura administrativ-teritorială</w:t>
      </w:r>
      <w:r w:rsidR="0066681B" w:rsidRPr="00D1443E">
        <w:rPr>
          <w:color w:val="000000" w:themeColor="text1"/>
          <w:sz w:val="24"/>
          <w:lang w:val="en-US"/>
        </w:rPr>
        <w:t>:</w:t>
      </w:r>
    </w:p>
    <w:p w:rsidR="0050162E" w:rsidRPr="00A067E1" w:rsidRDefault="0050162E" w:rsidP="00746369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 xml:space="preserve">      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Raionul</w:t>
      </w:r>
      <w:proofErr w:type="spellEnd"/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Rezina</w:t>
      </w:r>
      <w:proofErr w:type="spellEnd"/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are</w:t>
      </w:r>
      <w:r w:rsidRPr="00A067E1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proofErr w:type="spellEnd"/>
      <w:r w:rsidRPr="00A067E1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total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41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de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,</w:t>
      </w:r>
      <w:r w:rsidRPr="00A067E1">
        <w:rPr>
          <w:rFonts w:ascii="Times New Roman" w:eastAsia="Arial" w:hAnsi="Times New Roman" w:cs="Times New Roman"/>
          <w:spacing w:val="4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inclusiv</w:t>
      </w:r>
      <w:proofErr w:type="spellEnd"/>
      <w:r w:rsidRPr="00A067E1">
        <w:rPr>
          <w:rFonts w:ascii="Times New Roman" w:eastAsia="Arial" w:hAnsi="Times New Roman" w:cs="Times New Roman"/>
          <w:spacing w:val="49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oraşul</w:t>
      </w:r>
      <w:proofErr w:type="spellEnd"/>
      <w:r w:rsidRPr="00A067E1">
        <w:rPr>
          <w:rFonts w:ascii="Times New Roman" w:eastAsia="Arial" w:hAnsi="Times New Roman" w:cs="Times New Roman"/>
          <w:spacing w:val="59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</w:t>
      </w:r>
      <w:proofErr w:type="spellEnd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.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Localităţile</w:t>
      </w:r>
      <w:proofErr w:type="spellEnd"/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sunt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structurate</w:t>
      </w:r>
      <w:proofErr w:type="spellEnd"/>
      <w:proofErr w:type="gramEnd"/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proofErr w:type="spellEnd"/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25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de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primării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.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Din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componenţa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primăriei</w:t>
      </w:r>
      <w:proofErr w:type="spellEnd"/>
      <w:r w:rsidRPr="00A067E1">
        <w:rPr>
          <w:rFonts w:ascii="Times New Roman" w:eastAsia="Arial" w:hAnsi="Times New Roman" w:cs="Times New Roman"/>
          <w:spacing w:val="57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>fac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parte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3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rurale</w:t>
      </w:r>
      <w:proofErr w:type="spellEnd"/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–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Ciorna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,</w:t>
      </w:r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Stohnaia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Boşerniţa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.</w:t>
      </w:r>
    </w:p>
    <w:p w:rsidR="0050162E" w:rsidRPr="00A067E1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Suprafaţa</w:t>
      </w:r>
      <w:proofErr w:type="spellEnd"/>
      <w:r w:rsidRPr="00A067E1">
        <w:rPr>
          <w:rFonts w:ascii="Times New Roman" w:eastAsia="Arial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totală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: 621</w:t>
      </w:r>
      <w:proofErr w:type="gram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,8</w:t>
      </w:r>
      <w:proofErr w:type="gramEnd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km2.</w:t>
      </w:r>
    </w:p>
    <w:p w:rsidR="0066681B" w:rsidRDefault="0066681B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</w:pPr>
    </w:p>
    <w:p w:rsidR="0066681B" w:rsidRDefault="0066681B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</w:pPr>
    </w:p>
    <w:p w:rsidR="0050162E" w:rsidRPr="00A067E1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lastRenderedPageBreak/>
        <w:t>Populaţia</w:t>
      </w:r>
      <w:proofErr w:type="spellEnd"/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raionului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Rezina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="00765E3C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cu </w:t>
      </w:r>
      <w:proofErr w:type="spellStart"/>
      <w:r w:rsidR="00765E3C">
        <w:rPr>
          <w:rFonts w:ascii="Times New Roman" w:eastAsia="Arial" w:hAnsi="Times New Roman" w:cs="Times New Roman"/>
          <w:sz w:val="24"/>
          <w:szCs w:val="24"/>
          <w:lang w:val="en-US" w:eastAsia="en-US"/>
        </w:rPr>
        <w:t>reședintă</w:t>
      </w:r>
      <w:proofErr w:type="spellEnd"/>
      <w:r w:rsidR="00765E3C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65E3C">
        <w:rPr>
          <w:rFonts w:ascii="Times New Roman" w:eastAsia="Arial" w:hAnsi="Times New Roman" w:cs="Times New Roman"/>
          <w:sz w:val="24"/>
          <w:szCs w:val="24"/>
          <w:lang w:val="en-US" w:eastAsia="en-US"/>
        </w:rPr>
        <w:t>obișnuită</w:t>
      </w:r>
      <w:proofErr w:type="spellEnd"/>
      <w:r w:rsidR="00765E3C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constituie</w:t>
      </w:r>
      <w:proofErr w:type="spellEnd"/>
      <w:r w:rsid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32521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locuitori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,</w:t>
      </w:r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dintre</w:t>
      </w:r>
      <w:proofErr w:type="spellEnd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care:</w:t>
      </w:r>
    </w:p>
    <w:p w:rsidR="0050162E" w:rsidRPr="00A067E1" w:rsidRDefault="0050162E" w:rsidP="00746369">
      <w:pPr>
        <w:pStyle w:val="Listparagraf"/>
        <w:widowControl w:val="0"/>
        <w:numPr>
          <w:ilvl w:val="0"/>
          <w:numId w:val="1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A067E1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urbană</w:t>
      </w:r>
      <w:r w:rsidRPr="00A067E1">
        <w:rPr>
          <w:rFonts w:ascii="Times New Roman" w:eastAsia="Arial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A067E1"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6833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A067E1" w:rsidRDefault="0050162E" w:rsidP="00746369">
      <w:pPr>
        <w:pStyle w:val="Listparagraf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A067E1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rurală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A067E1"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25688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0271B4" w:rsidRDefault="0050162E" w:rsidP="00A067E1">
      <w:pPr>
        <w:pStyle w:val="Listparagraf"/>
        <w:widowControl w:val="0"/>
        <w:tabs>
          <w:tab w:val="left" w:pos="949"/>
        </w:tabs>
        <w:spacing w:before="37" w:after="0" w:line="240" w:lineRule="auto"/>
        <w:ind w:left="252"/>
        <w:rPr>
          <w:rFonts w:ascii="Times New Roman" w:eastAsia="Arial" w:hAnsi="Times New Roman" w:cs="Times New Roman"/>
          <w:color w:val="FF0000"/>
          <w:sz w:val="24"/>
          <w:szCs w:val="24"/>
          <w:lang w:eastAsia="en-US"/>
        </w:rPr>
      </w:pPr>
    </w:p>
    <w:p w:rsidR="0050162E" w:rsidRPr="000271B4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0271B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    </w:t>
      </w:r>
      <w:r w:rsidR="00C21924" w:rsidRPr="000271B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  </w:t>
      </w:r>
      <w:proofErr w:type="spellStart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raionul</w:t>
      </w:r>
      <w:proofErr w:type="spellEnd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Rezina</w:t>
      </w:r>
      <w:proofErr w:type="spellEnd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activează</w:t>
      </w:r>
      <w:proofErr w:type="spellEnd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A067E1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076</w:t>
      </w:r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agenţi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economici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întreprinderi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1924" w:rsidRPr="00A067E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067E1" w:rsidRPr="00A067E1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A06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unități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gospodarii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ţără</w:t>
      </w:r>
      <w:r w:rsidR="00C21924" w:rsidRPr="00A067E1">
        <w:rPr>
          <w:rFonts w:ascii="Times New Roman" w:hAnsi="Times New Roman" w:cs="Times New Roman"/>
          <w:sz w:val="24"/>
          <w:szCs w:val="24"/>
          <w:lang w:val="en-US"/>
        </w:rPr>
        <w:t>neşti</w:t>
      </w:r>
      <w:proofErr w:type="spellEnd"/>
      <w:r w:rsidR="00C21924" w:rsidRPr="00A06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7E1" w:rsidRPr="00A067E1">
        <w:rPr>
          <w:rFonts w:ascii="Times New Roman" w:hAnsi="Times New Roman" w:cs="Times New Roman"/>
          <w:sz w:val="24"/>
          <w:szCs w:val="24"/>
          <w:lang w:val="en-US"/>
        </w:rPr>
        <w:t>144</w:t>
      </w:r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067E1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671</w:t>
      </w:r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50162E" w:rsidRPr="00A067E1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71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 xml:space="preserve">  </w:t>
      </w:r>
      <w:r w:rsidRPr="000271B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 </w:t>
      </w:r>
      <w:r w:rsidRPr="000271B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proofErr w:type="spellStart"/>
      <w:proofErr w:type="gram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ramura</w:t>
      </w:r>
      <w:proofErr w:type="spellEnd"/>
      <w:proofErr w:type="gram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activează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bookmarkStart w:id="3" w:name="_GoBack"/>
      <w:r w:rsidR="00C21924" w:rsidRPr="005166E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bookmarkEnd w:id="3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agenţi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economici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Cea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întreprindere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Lafarge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Ciment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(Moldova) SA</w:t>
      </w:r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sugestiv</w:t>
      </w:r>
      <w:proofErr w:type="spellEnd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impact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diferitor</w:t>
      </w:r>
      <w:proofErr w:type="spellEnd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ramuri</w:t>
      </w:r>
      <w:proofErr w:type="spellEnd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845BF0">
        <w:rPr>
          <w:rFonts w:ascii="Times New Roman" w:eastAsia="Times New Roman" w:hAnsi="Times New Roman" w:cs="Times New Roman"/>
          <w:sz w:val="24"/>
          <w:szCs w:val="24"/>
          <w:lang w:val="en-US"/>
        </w:rPr>
        <w:t>teritoriu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0162E" w:rsidRPr="00A067E1" w:rsidRDefault="0050162E" w:rsidP="0074636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2012 a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instituit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Incubatorul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afaceri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or. </w:t>
      </w:r>
      <w:proofErr w:type="spellStart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Rezina</w:t>
      </w:r>
      <w:proofErr w:type="spellEnd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la </w:t>
      </w:r>
      <w:proofErr w:type="spellStart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zi</w:t>
      </w:r>
      <w:proofErr w:type="spellEnd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găzduiește</w:t>
      </w:r>
      <w:proofErr w:type="spellEnd"/>
      <w:r w:rsidR="00C21924"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1924" w:rsidRPr="005166E5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Pr="000271B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a.e</w:t>
      </w:r>
      <w:proofErr w:type="spellEnd"/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A067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suprafața</w:t>
      </w:r>
      <w:proofErr w:type="spellEnd"/>
      <w:r w:rsidRPr="00A067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A067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este</w:t>
      </w:r>
      <w:proofErr w:type="spellEnd"/>
      <w:proofErr w:type="gramEnd"/>
      <w:r w:rsidRPr="00A067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067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ocupată</w:t>
      </w:r>
      <w:proofErr w:type="spellEnd"/>
      <w:r w:rsidRPr="00A067E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100%</w:t>
      </w:r>
      <w:r w:rsidRPr="00A067E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746369" w:rsidRPr="00D1443E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067E1">
        <w:rPr>
          <w:rFonts w:ascii="Times New Roman" w:hAnsi="Times New Roman" w:cs="Times New Roman"/>
          <w:b/>
          <w:sz w:val="24"/>
          <w:szCs w:val="24"/>
          <w:lang w:val="ro-RO"/>
        </w:rPr>
        <w:t>Situația demografică</w:t>
      </w:r>
      <w:r w:rsidR="00546307" w:rsidRPr="00A067E1">
        <w:rPr>
          <w:rFonts w:ascii="Times New Roman" w:hAnsi="Times New Roman" w:cs="Times New Roman"/>
          <w:sz w:val="24"/>
          <w:szCs w:val="24"/>
          <w:lang w:val="ro-RO"/>
        </w:rPr>
        <w:t xml:space="preserve"> în ianuarie-</w:t>
      </w:r>
      <w:r w:rsidR="00B1397A" w:rsidRPr="00A067E1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546307" w:rsidRPr="00A067E1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A067E1" w:rsidRPr="00A067E1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E30DBD" w:rsidRPr="00A067E1">
        <w:rPr>
          <w:rFonts w:ascii="Times New Roman" w:hAnsi="Times New Roman" w:cs="Times New Roman"/>
          <w:sz w:val="24"/>
          <w:szCs w:val="24"/>
          <w:lang w:val="ro-RO"/>
        </w:rPr>
        <w:t xml:space="preserve"> a fost determinată de</w:t>
      </w:r>
      <w:r w:rsidR="00B1397A" w:rsidRPr="00A067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611B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des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creștere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nivelului </w:t>
      </w:r>
      <w:r w:rsidR="00E30DBD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natalit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ății</w:t>
      </w:r>
      <w:r w:rsidR="008C14B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</w:t>
      </w:r>
      <w:r w:rsidR="00A7582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 nupțialității respectiv cu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11,7%,  și 19,5</w:t>
      </w:r>
      <w:r w:rsidR="00B611B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% și </w:t>
      </w:r>
      <w:r w:rsidR="008C14B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creștere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 </w:t>
      </w:r>
      <w:r w:rsidR="008C14B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nivelului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mortalității și </w:t>
      </w:r>
      <w:r w:rsidR="00A7582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divorțialității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respectiv </w:t>
      </w:r>
      <w:r w:rsidR="00A7582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1,0% și</w:t>
      </w:r>
      <w:r w:rsidR="00A7582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15,0</w:t>
      </w:r>
      <w:r w:rsidR="008C14B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746369" w:rsidRPr="00D1443E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1443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Câștigul salarial mediu lunar nominal brut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 u</w:t>
      </w:r>
      <w:r w:rsidR="00976E8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nui angajat în trimestrul I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2024</w:t>
      </w:r>
      <w:r w:rsidR="00A7582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fost de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12125,3</w:t>
      </w:r>
      <w:r w:rsidR="00B611B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76E8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lei, sporind față de aceeași per</w:t>
      </w:r>
      <w:r w:rsidR="00B611B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ioadă a 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anului precedent cu 1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4,0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%,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fiind sub media pe țară cu 19,3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%. </w:t>
      </w:r>
    </w:p>
    <w:p w:rsidR="00746369" w:rsidRPr="00D1443E" w:rsidRDefault="00746369" w:rsidP="00746369">
      <w:pPr>
        <w:spacing w:before="120" w:line="240" w:lineRule="auto"/>
        <w:ind w:firstLine="56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1443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Numărul șomerilor oficial înregistrați,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conform datelor Agenției Naționale pentru Ocuparea F</w:t>
      </w:r>
      <w:r w:rsidR="0054630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orț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ei de Muncă, la 1 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ianua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rie 2024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constituit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56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persoane, 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fiind în 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scădere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cu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40,0</w:t>
      </w:r>
      <w:r w:rsidR="00B647B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sută </w:t>
      </w:r>
      <w:r w:rsidR="0054630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comparativ cu 1 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ianuari</w:t>
      </w:r>
      <w:r w:rsidR="0054630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2023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Numărul șomerilor aflați</w:t>
      </w:r>
      <w:r w:rsidR="00976E8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evidență</w:t>
      </w:r>
      <w:r w:rsidR="00546307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1 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octombrie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2024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fost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53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persoane.</w:t>
      </w:r>
    </w:p>
    <w:p w:rsidR="00746369" w:rsidRPr="00D1443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1443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Investițiile în active imobilizate 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 contul tuturor surselor de finanțare realizate în perioada de raport au însumat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300,7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mil</w:t>
      </w:r>
      <w:r w:rsidR="00B647B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lei,</w:t>
      </w:r>
      <w:r w:rsidR="00B1397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</w:t>
      </w:r>
      <w:r w:rsidR="00B647B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constitu</w:t>
      </w:r>
      <w:r w:rsidR="00D841FB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ie</w:t>
      </w:r>
      <w:r w:rsidR="00B647B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83,7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față de</w:t>
      </w:r>
      <w:r w:rsidR="00E428F0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volumul investițiilor </w:t>
      </w:r>
      <w:r w:rsidR="00D841FB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din </w:t>
      </w:r>
      <w:r w:rsidR="00B647B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ianu</w:t>
      </w:r>
      <w:r w:rsidR="00F83CD8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arie-</w:t>
      </w:r>
      <w:r w:rsidR="00D841FB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F83CD8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</w:t>
      </w:r>
      <w:r w:rsidR="00B647B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 2023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Sursa principală de finanțare a</w:t>
      </w:r>
      <w:r w:rsidR="00E428F0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investițiilor au fost sursele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proprii ale investitorului, ponderea cărora a constituit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aproximativ 72,5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%.</w:t>
      </w:r>
    </w:p>
    <w:p w:rsidR="00746369" w:rsidRPr="00D1443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1443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Parcursul mărfurilor 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realizat de întreprinderile de t</w:t>
      </w:r>
      <w:r w:rsidR="00D9086F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ransport în ianuarie-</w:t>
      </w:r>
      <w:r w:rsidR="00D841FB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D9086F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2024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însumat 1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32,7</w:t>
      </w:r>
      <w:r w:rsidR="00E428F0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l. tone-km, cu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2,5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ma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puțin</w:t>
      </w:r>
      <w:r w:rsidR="00D52C4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decât cel înregistrat în aceeași perioadă a anului precedent.</w:t>
      </w:r>
    </w:p>
    <w:p w:rsidR="00746369" w:rsidRPr="00D1443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1443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Volumul mărfurilor transportate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către întreprinderile</w:t>
      </w:r>
      <w:r w:rsidR="00D9086F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 transport a constituit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693,1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mii tone, micșorându-se cu 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8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 co</w:t>
      </w:r>
      <w:r w:rsidR="00D9086F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mparativ cu ianuarie-</w:t>
      </w:r>
      <w:r w:rsidR="00FD4BB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D9086F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2023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746369" w:rsidRPr="00D1443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1443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Numărul pasagerilor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1443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transportați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1443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cu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144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autobuzele și microbuzele 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folosință</w:t>
      </w:r>
      <w:r w:rsidR="00F31FC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generală a fost de 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567</w:t>
      </w:r>
      <w:r w:rsidR="00FD4BBA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,7</w:t>
      </w:r>
      <w:r w:rsidR="00D1443E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mii, micșorându-se cu 0,2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% </w:t>
      </w:r>
      <w:r w:rsidR="00D52C4C"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D144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față de aceeași perioadă a anului trecut. </w:t>
      </w:r>
    </w:p>
    <w:p w:rsidR="00765E3C" w:rsidRDefault="00D9086F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7796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</w:t>
      </w:r>
    </w:p>
    <w:p w:rsidR="00765E3C" w:rsidRDefault="00765E3C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65E3C" w:rsidRDefault="00765E3C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65E3C" w:rsidRDefault="00765E3C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65E3C" w:rsidRDefault="00765E3C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65E3C" w:rsidRDefault="00765E3C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65E3C" w:rsidRDefault="00765E3C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65E3C" w:rsidRDefault="00765E3C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65E3C" w:rsidRDefault="00765E3C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46369" w:rsidRPr="00F77962" w:rsidRDefault="00D9086F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77962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 </w:t>
      </w:r>
      <w:r w:rsidR="00746369" w:rsidRPr="00F77962">
        <w:rPr>
          <w:rFonts w:ascii="Times New Roman" w:hAnsi="Times New Roman" w:cs="Times New Roman"/>
          <w:i/>
          <w:sz w:val="24"/>
          <w:szCs w:val="24"/>
          <w:lang w:val="ro-RO"/>
        </w:rPr>
        <w:t>Principalii indicatori ai situației social-economice a raionulu</w:t>
      </w:r>
      <w:r w:rsidRPr="00F77962">
        <w:rPr>
          <w:rFonts w:ascii="Times New Roman" w:hAnsi="Times New Roman" w:cs="Times New Roman"/>
          <w:i/>
          <w:sz w:val="24"/>
          <w:szCs w:val="24"/>
          <w:lang w:val="ro-RO"/>
        </w:rPr>
        <w:t>i Rezina în ianuarie-</w:t>
      </w:r>
      <w:r w:rsidR="00FD4BBA" w:rsidRPr="00F77962">
        <w:rPr>
          <w:rFonts w:ascii="Times New Roman" w:hAnsi="Times New Roman" w:cs="Times New Roman"/>
          <w:i/>
          <w:sz w:val="24"/>
          <w:szCs w:val="24"/>
          <w:lang w:val="ro-RO"/>
        </w:rPr>
        <w:t>dec</w:t>
      </w:r>
      <w:r w:rsidRPr="00F77962">
        <w:rPr>
          <w:rFonts w:ascii="Times New Roman" w:hAnsi="Times New Roman" w:cs="Times New Roman"/>
          <w:i/>
          <w:sz w:val="24"/>
          <w:szCs w:val="24"/>
          <w:lang w:val="ro-RO"/>
        </w:rPr>
        <w:t>embrie</w:t>
      </w:r>
      <w:r w:rsidR="00F77962" w:rsidRPr="00F7796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2024</w:t>
      </w:r>
    </w:p>
    <w:tbl>
      <w:tblPr>
        <w:tblW w:w="96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2126"/>
        <w:gridCol w:w="2268"/>
      </w:tblGrid>
      <w:tr w:rsidR="000271B4" w:rsidRPr="000271B4" w:rsidTr="006828F6">
        <w:trPr>
          <w:tblHeader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</w:tcPr>
          <w:p w:rsidR="00746369" w:rsidRPr="000271B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746369" w:rsidRPr="00F77962" w:rsidRDefault="00D9086F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FD4BBA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embrie </w:t>
            </w:r>
            <w:r w:rsidR="00746369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F77962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823024" w:rsidTr="00B66B7F">
        <w:trPr>
          <w:trHeight w:val="825"/>
          <w:tblHeader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</w:tcPr>
          <w:p w:rsidR="00746369" w:rsidRPr="000271B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6369" w:rsidRPr="000271B4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6369" w:rsidRPr="00F77962" w:rsidRDefault="00E76729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FD4BBA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embrie </w:t>
            </w:r>
            <w:r w:rsidR="00746369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F77962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0271B4" w:rsidRPr="000271B4" w:rsidTr="00B66B7F">
        <w:trPr>
          <w:trHeight w:val="405"/>
          <w:tblHeader/>
        </w:trPr>
        <w:tc>
          <w:tcPr>
            <w:tcW w:w="521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66B7F" w:rsidRPr="00F77962" w:rsidRDefault="006828F6" w:rsidP="00210494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Câștigul salarial,  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</w:t>
            </w:r>
          </w:p>
          <w:p w:rsidR="006828F6" w:rsidRPr="00F77962" w:rsidRDefault="006828F6" w:rsidP="0021049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6828F6" w:rsidRPr="00F77962" w:rsidRDefault="006828F6" w:rsidP="00210494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șomerilor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oficial înregistrați </w:t>
            </w:r>
            <w:r w:rsidR="00F77962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(la 01.01.2025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persoane</w:t>
            </w:r>
          </w:p>
          <w:p w:rsidR="006828F6" w:rsidRPr="00F77962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Investiții în active imobilizate 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contul tuturor surselor de finanțare, mil. lei</w:t>
            </w:r>
          </w:p>
          <w:p w:rsidR="006828F6" w:rsidRPr="00F77962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mărfurilor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realizat de întreprinderile de transport - auto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mil. tone-km</w:t>
            </w:r>
          </w:p>
          <w:p w:rsidR="006828F6" w:rsidRPr="00F77962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Mărfuri transportate de întreprinderile de transport - rutier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tone</w:t>
            </w:r>
          </w:p>
          <w:p w:rsidR="006828F6" w:rsidRPr="00F77962" w:rsidRDefault="006828F6" w:rsidP="00F20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cu transportul rutier</w:t>
            </w: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 total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                mil. pasageri-km</w:t>
            </w:r>
          </w:p>
          <w:p w:rsidR="006828F6" w:rsidRPr="00F77962" w:rsidRDefault="006828F6" w:rsidP="00F2094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care cu:</w:t>
            </w:r>
          </w:p>
          <w:p w:rsidR="006828F6" w:rsidRPr="00F77962" w:rsidRDefault="006828F6" w:rsidP="00F2094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  <w:p w:rsidR="006828F6" w:rsidRPr="00F77962" w:rsidRDefault="006828F6" w:rsidP="00F20944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mii pasageri:</w:t>
            </w:r>
          </w:p>
          <w:p w:rsidR="006828F6" w:rsidRPr="00F77962" w:rsidRDefault="006828F6" w:rsidP="00F2094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cu:</w:t>
            </w:r>
          </w:p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828F6" w:rsidRPr="00863D4C" w:rsidRDefault="00D1443E" w:rsidP="00871D4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12125,3</w:t>
            </w:r>
            <w:r w:rsidR="006828F6"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</w:p>
          <w:p w:rsidR="006828F6" w:rsidRPr="00863D4C" w:rsidRDefault="006828F6" w:rsidP="00871D4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28F6" w:rsidRPr="00863D4C" w:rsidRDefault="006828F6" w:rsidP="00871D4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114,0</w:t>
            </w: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  <w:p w:rsidR="006828F6" w:rsidRPr="00863D4C" w:rsidRDefault="006828F6" w:rsidP="00871D4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0271B4" w:rsidRPr="000271B4" w:rsidTr="00B66B7F">
        <w:trPr>
          <w:trHeight w:val="521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40,0</w:t>
            </w:r>
          </w:p>
        </w:tc>
      </w:tr>
      <w:tr w:rsidR="000271B4" w:rsidRPr="000271B4" w:rsidTr="00B66B7F">
        <w:trPr>
          <w:trHeight w:val="827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300,7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83,7</w:t>
            </w:r>
          </w:p>
        </w:tc>
      </w:tr>
      <w:tr w:rsidR="000271B4" w:rsidRPr="000271B4" w:rsidTr="00B66B7F">
        <w:trPr>
          <w:trHeight w:val="707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132,7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97,5</w:t>
            </w:r>
          </w:p>
        </w:tc>
      </w:tr>
      <w:tr w:rsidR="000271B4" w:rsidRPr="000271B4" w:rsidTr="00B66B7F">
        <w:trPr>
          <w:trHeight w:val="510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693,1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92,0</w:t>
            </w:r>
          </w:p>
        </w:tc>
      </w:tr>
      <w:tr w:rsidR="000271B4" w:rsidRPr="000271B4" w:rsidTr="00B66B7F">
        <w:trPr>
          <w:trHeight w:val="601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6828F6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B66B7F">
        <w:trPr>
          <w:trHeight w:val="553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6828F6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B66B7F">
        <w:trPr>
          <w:trHeight w:val="600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567</w:t>
            </w:r>
            <w:r w:rsidR="006828F6"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99,8</w:t>
            </w:r>
          </w:p>
        </w:tc>
      </w:tr>
      <w:tr w:rsidR="000271B4" w:rsidRPr="000271B4" w:rsidTr="00B66B7F">
        <w:trPr>
          <w:trHeight w:val="669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0271B4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567</w:t>
            </w:r>
            <w:r w:rsidR="006828F6"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8F6" w:rsidRPr="00863D4C" w:rsidRDefault="00863D4C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99,8</w:t>
            </w:r>
          </w:p>
        </w:tc>
      </w:tr>
    </w:tbl>
    <w:p w:rsidR="00746369" w:rsidRPr="00E1127E" w:rsidRDefault="00746369" w:rsidP="00572BF4">
      <w:pPr>
        <w:spacing w:before="60" w:after="0" w:line="240" w:lineRule="auto"/>
        <w:rPr>
          <w:rFonts w:ascii="Times New Roman" w:hAnsi="Times New Roman" w:cs="Times New Roman"/>
          <w:sz w:val="18"/>
          <w:szCs w:val="18"/>
          <w:vertAlign w:val="superscript"/>
          <w:lang w:val="ro-RO"/>
        </w:rPr>
      </w:pPr>
      <w:bookmarkStart w:id="4" w:name="_Toc477515255"/>
      <w:r w:rsidRPr="00E1127E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 xml:space="preserve">1 </w:t>
      </w:r>
      <w:r w:rsidR="0071317C" w:rsidRPr="00E1127E">
        <w:rPr>
          <w:rFonts w:ascii="Times New Roman" w:hAnsi="Times New Roman" w:cs="Times New Roman"/>
          <w:sz w:val="18"/>
          <w:szCs w:val="18"/>
          <w:lang w:val="ro-RO"/>
        </w:rPr>
        <w:t>Trimestrul I</w:t>
      </w:r>
      <w:r w:rsidR="00F85CBA" w:rsidRPr="00E1127E">
        <w:rPr>
          <w:rFonts w:ascii="Times New Roman" w:hAnsi="Times New Roman" w:cs="Times New Roman"/>
          <w:sz w:val="18"/>
          <w:szCs w:val="18"/>
          <w:lang w:val="ro-RO"/>
        </w:rPr>
        <w:t>V</w:t>
      </w:r>
    </w:p>
    <w:p w:rsidR="00746369" w:rsidRPr="00E1127E" w:rsidRDefault="00746369" w:rsidP="00746369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E1127E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 xml:space="preserve">2 </w:t>
      </w:r>
      <w:r w:rsidRPr="00E1127E">
        <w:rPr>
          <w:rFonts w:ascii="Times New Roman" w:hAnsi="Times New Roman" w:cs="Times New Roman"/>
          <w:sz w:val="18"/>
          <w:szCs w:val="18"/>
          <w:lang w:val="ro-RO"/>
        </w:rPr>
        <w:t>Trim</w:t>
      </w:r>
      <w:r w:rsidR="00D52C4C" w:rsidRPr="00E1127E">
        <w:rPr>
          <w:rFonts w:ascii="Times New Roman" w:hAnsi="Times New Roman" w:cs="Times New Roman"/>
          <w:sz w:val="18"/>
          <w:szCs w:val="18"/>
          <w:lang w:val="ro-RO"/>
        </w:rPr>
        <w:t>estrul I</w:t>
      </w:r>
      <w:r w:rsidR="00F85CBA" w:rsidRPr="00E1127E">
        <w:rPr>
          <w:rFonts w:ascii="Times New Roman" w:hAnsi="Times New Roman" w:cs="Times New Roman"/>
          <w:sz w:val="18"/>
          <w:szCs w:val="18"/>
          <w:lang w:val="ro-RO"/>
        </w:rPr>
        <w:t>V</w:t>
      </w:r>
      <w:r w:rsidR="00E76729" w:rsidRPr="00E1127E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F77962">
        <w:rPr>
          <w:rFonts w:ascii="Times New Roman" w:hAnsi="Times New Roman" w:cs="Times New Roman"/>
          <w:sz w:val="18"/>
          <w:szCs w:val="18"/>
          <w:lang w:val="ro-RO"/>
        </w:rPr>
        <w:t xml:space="preserve"> 2025</w:t>
      </w:r>
      <w:r w:rsidR="008853E3" w:rsidRPr="00E1127E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D52C4C" w:rsidRPr="00E1127E">
        <w:rPr>
          <w:rFonts w:ascii="Times New Roman" w:hAnsi="Times New Roman" w:cs="Times New Roman"/>
          <w:sz w:val="18"/>
          <w:szCs w:val="18"/>
          <w:lang w:val="ro-RO"/>
        </w:rPr>
        <w:t xml:space="preserve"> în % față de trimestrul I</w:t>
      </w:r>
      <w:r w:rsidR="00F85CBA" w:rsidRPr="00E1127E">
        <w:rPr>
          <w:rFonts w:ascii="Times New Roman" w:hAnsi="Times New Roman" w:cs="Times New Roman"/>
          <w:sz w:val="18"/>
          <w:szCs w:val="18"/>
          <w:lang w:val="ro-RO"/>
        </w:rPr>
        <w:t>V</w:t>
      </w:r>
      <w:r w:rsidR="00E76729" w:rsidRPr="00E1127E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F77962">
        <w:rPr>
          <w:rFonts w:ascii="Times New Roman" w:hAnsi="Times New Roman" w:cs="Times New Roman"/>
          <w:sz w:val="18"/>
          <w:szCs w:val="18"/>
          <w:lang w:val="ro-RO"/>
        </w:rPr>
        <w:t xml:space="preserve"> 2024</w:t>
      </w:r>
    </w:p>
    <w:p w:rsidR="00D5646F" w:rsidRDefault="00D5646F" w:rsidP="00746369">
      <w:pPr>
        <w:pStyle w:val="Titlu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746369" w:rsidRPr="00E1127E" w:rsidRDefault="00746369" w:rsidP="00746369">
      <w:pPr>
        <w:pStyle w:val="Titlu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 w:rsidRPr="00E1127E">
        <w:rPr>
          <w:rFonts w:ascii="Times New Roman" w:hAnsi="Times New Roman"/>
          <w:sz w:val="28"/>
          <w:szCs w:val="28"/>
          <w:lang w:val="ro-RO"/>
        </w:rPr>
        <w:t>2. Situația demografică</w:t>
      </w:r>
      <w:bookmarkEnd w:id="4"/>
    </w:p>
    <w:p w:rsidR="00746369" w:rsidRPr="00E1127E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127E">
        <w:rPr>
          <w:rFonts w:ascii="Times New Roman" w:hAnsi="Times New Roman" w:cs="Times New Roman"/>
          <w:sz w:val="24"/>
          <w:szCs w:val="24"/>
          <w:lang w:val="ro-RO"/>
        </w:rPr>
        <w:t>Evoluția proceselor dem</w:t>
      </w:r>
      <w:r w:rsidR="008934AF" w:rsidRPr="00E1127E">
        <w:rPr>
          <w:rFonts w:ascii="Times New Roman" w:hAnsi="Times New Roman" w:cs="Times New Roman"/>
          <w:sz w:val="24"/>
          <w:szCs w:val="24"/>
          <w:lang w:val="ro-RO"/>
        </w:rPr>
        <w:t>ografice în ianuarie-</w:t>
      </w:r>
      <w:r w:rsidR="00F85CBA" w:rsidRPr="00E1127E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8934AF" w:rsidRPr="00E1127E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E1127E" w:rsidRPr="00E1127E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Pr="00E1127E">
        <w:rPr>
          <w:rFonts w:ascii="Times New Roman" w:hAnsi="Times New Roman" w:cs="Times New Roman"/>
          <w:sz w:val="24"/>
          <w:szCs w:val="24"/>
          <w:lang w:val="ro-RO"/>
        </w:rPr>
        <w:t xml:space="preserve"> se caracterizează prin următorii indicatori principali ai mișcării naturale a populației: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860"/>
        <w:gridCol w:w="1860"/>
        <w:gridCol w:w="2760"/>
      </w:tblGrid>
      <w:tr w:rsidR="000271B4" w:rsidRPr="00823024" w:rsidTr="00E30DBD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746369" w:rsidRPr="00E1127E" w:rsidRDefault="0071317C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F85CBA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8934AF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746369" w:rsidRPr="00E1127E" w:rsidRDefault="008934AF" w:rsidP="001D033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F85CBA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3A7D5C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  <w:r w:rsidR="00E1127E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024</w:t>
            </w:r>
            <w:r w:rsidR="008853E3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033D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853E3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033D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  <w:r w:rsidR="00F85CBA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1317C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față de </w:t>
            </w:r>
            <w:r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F85CBA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3A7D5C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E1127E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0271B4" w:rsidRPr="000271B4" w:rsidTr="00E30DBD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1127E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E1127E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1127E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E1127E" w:rsidRPr="00E11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E1127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0271B4" w:rsidRDefault="00746369" w:rsidP="0074636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B4F41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F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368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88,3</w:t>
            </w:r>
          </w:p>
        </w:tc>
      </w:tr>
      <w:tr w:rsidR="000271B4" w:rsidRPr="000271B4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B4F41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F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Decedați, persoane</w:t>
            </w:r>
          </w:p>
          <w:p w:rsidR="00BD0F26" w:rsidRPr="00EB4F41" w:rsidRDefault="00BD0F26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F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D0F26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551</w:t>
            </w:r>
          </w:p>
          <w:p w:rsidR="00746369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557</w:t>
            </w:r>
          </w:p>
          <w:p w:rsidR="00BD0F26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101,0</w:t>
            </w:r>
          </w:p>
          <w:p w:rsidR="00BD0F26" w:rsidRPr="00863D4C" w:rsidRDefault="00863D4C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*</w:t>
            </w:r>
          </w:p>
        </w:tc>
      </w:tr>
      <w:tr w:rsidR="000271B4" w:rsidRPr="000271B4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B4F41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F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63D4C" w:rsidRDefault="00746369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  <w:r w:rsidR="00863D4C"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63D4C" w:rsidRDefault="00855EF4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</w:t>
            </w:r>
            <w:r w:rsidR="00863D4C"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863D4C" w:rsidRDefault="00B66B7F" w:rsidP="00871D42">
            <w:pPr>
              <w:tabs>
                <w:tab w:val="left" w:pos="282"/>
              </w:tabs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863D4C"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126,8</w:t>
            </w:r>
          </w:p>
        </w:tc>
      </w:tr>
      <w:tr w:rsidR="000271B4" w:rsidRPr="000271B4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EB4F41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F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863D4C" w:rsidRDefault="008934AF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863D4C"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80,5</w:t>
            </w:r>
          </w:p>
        </w:tc>
      </w:tr>
      <w:tr w:rsidR="000271B4" w:rsidRPr="000271B4" w:rsidTr="00E30DBD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746369" w:rsidRPr="00EB4F41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4F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247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46369" w:rsidRPr="00863D4C" w:rsidRDefault="00863D4C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284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746369" w:rsidRPr="00863D4C" w:rsidRDefault="00BD0F26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863D4C" w:rsidRPr="00863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15,0</w:t>
            </w:r>
          </w:p>
        </w:tc>
      </w:tr>
    </w:tbl>
    <w:p w:rsidR="00746369" w:rsidRPr="00863D4C" w:rsidRDefault="00746369" w:rsidP="00746369">
      <w:pPr>
        <w:tabs>
          <w:tab w:val="left" w:pos="218"/>
          <w:tab w:val="center" w:pos="4776"/>
        </w:tabs>
        <w:spacing w:before="60" w:line="240" w:lineRule="auto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863D4C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ro-RO"/>
        </w:rPr>
        <w:t>1</w:t>
      </w:r>
      <w:r w:rsidRPr="00863D4C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Date preliminare</w:t>
      </w:r>
    </w:p>
    <w:p w:rsidR="00572BF4" w:rsidRPr="00863D4C" w:rsidRDefault="00876DD9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5" name="Diagramă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4C5C" w:rsidRDefault="00AD4C5C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746369" w:rsidRPr="00863D4C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Conform datelor prelimina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re, în ianuarie-decembrie 2024</w:t>
      </w:r>
      <w:r w:rsidR="001D033D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 fost înregistrați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325</w:t>
      </w:r>
      <w:r w:rsidR="001D033D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născuți-vii, cu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11,7</w:t>
      </w:r>
      <w:r w:rsidR="00855EF4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la sută mai puțin</w:t>
      </w: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com</w:t>
      </w:r>
      <w:r w:rsidR="00855EF4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parativ cu perioada similară al</w:t>
      </w: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anul</w:t>
      </w:r>
      <w:r w:rsidR="00855EF4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ui prec</w:t>
      </w:r>
      <w:r w:rsidR="00282BA2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eden</w:t>
      </w:r>
      <w:r w:rsidR="008934AF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t, rata natalității </w:t>
      </w:r>
      <w:r w:rsidR="001D033D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fiind de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10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,1</w:t>
      </w:r>
      <w:r w:rsidR="00245F46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născuți-vii la 1</w:t>
      </w:r>
      <w:r w:rsidR="008934AF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000 locuitori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746369" w:rsidRPr="00863D4C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Numărul pe</w:t>
      </w:r>
      <w:r w:rsidR="001D033D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rsoanelor decedate a fost de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557</w:t>
      </w:r>
      <w:r w:rsidR="001D033D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cu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,0</w:t>
      </w: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% mai </w:t>
      </w:r>
      <w:r w:rsidR="00CF5A87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puțin</w:t>
      </w: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comparativ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perioada ianuarie-dec</w:t>
      </w:r>
      <w:r w:rsidR="00B32905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2023</w:t>
      </w:r>
      <w:r w:rsidR="00CF5A87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rata 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mortalității</w:t>
      </w:r>
      <w:r w:rsidR="001D033D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constituit de 1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3,0</w:t>
      </w:r>
      <w:r w:rsidR="00B32905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F5A87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decedați</w:t>
      </w:r>
      <w:r w:rsidR="002F4383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1000 loc</w:t>
      </w:r>
      <w:r w:rsidR="00B32905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uitori</w:t>
      </w:r>
      <w:r w:rsidR="00F1549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F1549A" w:rsidRPr="00863D4C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i</w:t>
      </w:r>
      <w:r w:rsidR="001D033D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anuarie-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 2024</w:t>
      </w:r>
      <w:r w:rsidR="001D033D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 fost înregistrate 2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06</w:t>
      </w:r>
      <w:r w:rsidR="002F4383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căsătorii, num</w:t>
      </w:r>
      <w:r w:rsidR="002F4383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ăru</w:t>
      </w:r>
      <w:r w:rsidR="00B7261B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 acestora fiind în 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descreștere</w:t>
      </w:r>
      <w:r w:rsidR="00B7261B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cazuri</w:t>
      </w:r>
      <w:r w:rsidR="002F4383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</w:t>
      </w:r>
      <w:r w:rsidR="00F1549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mparativ cu ianuarie-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F1549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2023</w:t>
      </w:r>
      <w:r w:rsidR="001D7CE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rata nupțialității, </w:t>
      </w:r>
      <w:r w:rsidR="00B7261B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fiind de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,4 </w:t>
      </w:r>
      <w:r w:rsidR="002F4383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căsătorii la 1000</w:t>
      </w:r>
      <w:r w:rsidR="00B7261B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2F4383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locuitori</w:t>
      </w:r>
      <w:r w:rsidR="00F82A0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746369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Conform Hotărârilor Judecătorești numărul divorțurilor o</w:t>
      </w:r>
      <w:r w:rsidR="00AD3D01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ficial î</w:t>
      </w:r>
      <w:r w:rsidR="00B7261B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nregistrate a fost de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284</w:t>
      </w:r>
      <w:r w:rsidR="00B7261B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cu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15,0</w:t>
      </w:r>
      <w:r w:rsidR="00F1549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mai mult</w:t>
      </w:r>
      <w:r w:rsidR="001D7CE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="00AD3D01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comparativ cu </w:t>
      </w:r>
      <w:r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perioada corespunzătoare al anului trecut</w:t>
      </w:r>
      <w:r w:rsidR="00491895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1D7CE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491895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="00B7261B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ata divorț</w:t>
      </w:r>
      <w:r w:rsidR="00491895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B7261B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alității fiind de </w:t>
      </w:r>
      <w:r w:rsidR="00863D4C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8,8</w:t>
      </w:r>
      <w:r w:rsidR="00F1549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491895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divorțuri </w:t>
      </w:r>
      <w:r w:rsidR="001D7CEA" w:rsidRPr="00863D4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 1000 locuitori.</w:t>
      </w:r>
    </w:p>
    <w:p w:rsidR="00746369" w:rsidRDefault="00746369" w:rsidP="00746369">
      <w:pPr>
        <w:pStyle w:val="Titlu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5" w:name="_Toc477515257"/>
      <w:r w:rsidRPr="00E1127E">
        <w:rPr>
          <w:rFonts w:ascii="Times New Roman" w:hAnsi="Times New Roman"/>
          <w:sz w:val="28"/>
          <w:szCs w:val="28"/>
          <w:lang w:val="ro-RO"/>
        </w:rPr>
        <w:t xml:space="preserve">3. Piața muncii </w:t>
      </w:r>
    </w:p>
    <w:p w:rsidR="00AD4C5C" w:rsidRPr="00AD4C5C" w:rsidRDefault="00AD4C5C" w:rsidP="00AD4C5C">
      <w:pPr>
        <w:rPr>
          <w:lang w:val="ro-RO"/>
        </w:rPr>
      </w:pPr>
    </w:p>
    <w:bookmarkEnd w:id="5"/>
    <w:p w:rsidR="00746369" w:rsidRPr="00877E02" w:rsidRDefault="00AD3D01" w:rsidP="00746369">
      <w:pPr>
        <w:pStyle w:val="2"/>
        <w:ind w:firstLine="567"/>
        <w:jc w:val="both"/>
        <w:rPr>
          <w:color w:val="000000" w:themeColor="text1"/>
          <w:lang w:val="ro-RO"/>
        </w:rPr>
      </w:pPr>
      <w:r w:rsidRPr="00E1127E">
        <w:rPr>
          <w:lang w:val="ro-RO"/>
        </w:rPr>
        <w:t>În trimestrul I</w:t>
      </w:r>
      <w:r w:rsidR="00672517" w:rsidRPr="00E1127E">
        <w:rPr>
          <w:lang w:val="ro-RO"/>
        </w:rPr>
        <w:t>V</w:t>
      </w:r>
      <w:r w:rsidR="00E1127E" w:rsidRPr="00E1127E">
        <w:rPr>
          <w:lang w:val="ro-RO"/>
        </w:rPr>
        <w:t xml:space="preserve"> 2024</w:t>
      </w:r>
      <w:r w:rsidR="00746369" w:rsidRPr="00E1127E">
        <w:rPr>
          <w:lang w:val="ro-RO"/>
        </w:rPr>
        <w:t xml:space="preserve">, </w:t>
      </w:r>
      <w:r w:rsidR="00746369" w:rsidRPr="00E1127E">
        <w:rPr>
          <w:bCs/>
          <w:lang w:val="ro-RO"/>
        </w:rPr>
        <w:t>câștigul salarial mediu lunar nominal brut</w:t>
      </w:r>
      <w:r w:rsidRPr="00E1127E">
        <w:rPr>
          <w:bCs/>
          <w:lang w:val="ro-RO"/>
        </w:rPr>
        <w:t>,</w:t>
      </w:r>
      <w:r w:rsidRPr="00E1127E">
        <w:rPr>
          <w:lang w:val="ro-RO"/>
        </w:rPr>
        <w:t xml:space="preserve"> la unitățile din sectorul real cu 4 și mai mulți salaria</w:t>
      </w:r>
      <w:r w:rsidR="00520627" w:rsidRPr="00E1127E">
        <w:rPr>
          <w:lang w:val="ro-RO"/>
        </w:rPr>
        <w:t>ți și toate instituțiile bugetare, care au sediul central în rai</w:t>
      </w:r>
      <w:r w:rsidR="00214311" w:rsidRPr="00E1127E">
        <w:rPr>
          <w:lang w:val="ro-RO"/>
        </w:rPr>
        <w:t>o</w:t>
      </w:r>
      <w:r w:rsidR="00B7261B" w:rsidRPr="00E1127E">
        <w:rPr>
          <w:lang w:val="ro-RO"/>
        </w:rPr>
        <w:t>nul Rezina</w:t>
      </w:r>
      <w:r w:rsidR="00B7261B" w:rsidRPr="00877E02">
        <w:rPr>
          <w:color w:val="000000" w:themeColor="text1"/>
          <w:lang w:val="ro-RO"/>
        </w:rPr>
        <w:t xml:space="preserve">, a constituit </w:t>
      </w:r>
      <w:r w:rsidR="00877E02" w:rsidRPr="00877E02">
        <w:rPr>
          <w:b/>
          <w:color w:val="000000" w:themeColor="text1"/>
          <w:lang w:val="ro-RO"/>
        </w:rPr>
        <w:t>12125,3</w:t>
      </w:r>
      <w:r w:rsidR="00F1549A" w:rsidRPr="00877E02">
        <w:rPr>
          <w:color w:val="000000" w:themeColor="text1"/>
          <w:lang w:val="ro-RO"/>
        </w:rPr>
        <w:t xml:space="preserve"> </w:t>
      </w:r>
      <w:r w:rsidR="00877E02" w:rsidRPr="00877E02">
        <w:rPr>
          <w:color w:val="000000" w:themeColor="text1"/>
          <w:lang w:val="ro-RO"/>
        </w:rPr>
        <w:t>lei, fiind cu 19,3</w:t>
      </w:r>
      <w:r w:rsidR="00520627" w:rsidRPr="00877E02">
        <w:rPr>
          <w:color w:val="000000" w:themeColor="text1"/>
          <w:lang w:val="ro-RO"/>
        </w:rPr>
        <w:t>% mai</w:t>
      </w:r>
      <w:r w:rsidR="00214311" w:rsidRPr="00877E02">
        <w:rPr>
          <w:color w:val="000000" w:themeColor="text1"/>
          <w:lang w:val="ro-RO"/>
        </w:rPr>
        <w:t xml:space="preserve"> </w:t>
      </w:r>
      <w:r w:rsidR="00B7261B" w:rsidRPr="00877E02">
        <w:rPr>
          <w:color w:val="000000" w:themeColor="text1"/>
          <w:lang w:val="ro-RO"/>
        </w:rPr>
        <w:t>mic dec</w:t>
      </w:r>
      <w:r w:rsidR="00672517" w:rsidRPr="00877E02">
        <w:rPr>
          <w:color w:val="000000" w:themeColor="text1"/>
          <w:lang w:val="ro-RO"/>
        </w:rPr>
        <w:t>â</w:t>
      </w:r>
      <w:r w:rsidR="00B7261B" w:rsidRPr="00877E02">
        <w:rPr>
          <w:color w:val="000000" w:themeColor="text1"/>
          <w:lang w:val="ro-RO"/>
        </w:rPr>
        <w:t>t media pe țară (1</w:t>
      </w:r>
      <w:r w:rsidR="00877E02" w:rsidRPr="00877E02">
        <w:rPr>
          <w:color w:val="000000" w:themeColor="text1"/>
          <w:lang w:val="ro-RO"/>
        </w:rPr>
        <w:t>5024,5</w:t>
      </w:r>
      <w:r w:rsidR="00520627" w:rsidRPr="00877E02">
        <w:rPr>
          <w:color w:val="000000" w:themeColor="text1"/>
          <w:lang w:val="ro-RO"/>
        </w:rPr>
        <w:t xml:space="preserve"> lei). Comparativ cu trimestrul I</w:t>
      </w:r>
      <w:r w:rsidR="00672517" w:rsidRPr="00877E02">
        <w:rPr>
          <w:color w:val="000000" w:themeColor="text1"/>
          <w:lang w:val="ro-RO"/>
        </w:rPr>
        <w:t>V</w:t>
      </w:r>
      <w:r w:rsidR="00877E02" w:rsidRPr="00877E02">
        <w:rPr>
          <w:color w:val="000000" w:themeColor="text1"/>
          <w:lang w:val="ro-RO"/>
        </w:rPr>
        <w:t xml:space="preserve"> 2023</w:t>
      </w:r>
      <w:r w:rsidR="00B7261B" w:rsidRPr="00877E02">
        <w:rPr>
          <w:color w:val="000000" w:themeColor="text1"/>
          <w:lang w:val="ro-RO"/>
        </w:rPr>
        <w:t>, câ</w:t>
      </w:r>
      <w:r w:rsidR="00520627" w:rsidRPr="00877E02">
        <w:rPr>
          <w:color w:val="000000" w:themeColor="text1"/>
          <w:lang w:val="ro-RO"/>
        </w:rPr>
        <w:t>ș</w:t>
      </w:r>
      <w:r w:rsidR="00214311" w:rsidRPr="00877E02">
        <w:rPr>
          <w:color w:val="000000" w:themeColor="text1"/>
          <w:lang w:val="ro-RO"/>
        </w:rPr>
        <w:t>tigul</w:t>
      </w:r>
      <w:r w:rsidR="00B7261B" w:rsidRPr="00877E02">
        <w:rPr>
          <w:color w:val="000000" w:themeColor="text1"/>
          <w:lang w:val="ro-RO"/>
        </w:rPr>
        <w:t xml:space="preserve"> salarial a crescut cu </w:t>
      </w:r>
      <w:r w:rsidR="00672517" w:rsidRPr="00877E02">
        <w:rPr>
          <w:color w:val="000000" w:themeColor="text1"/>
          <w:lang w:val="ro-RO"/>
        </w:rPr>
        <w:t xml:space="preserve">aproximativ </w:t>
      </w:r>
      <w:r w:rsidR="00B7261B" w:rsidRPr="00877E02">
        <w:rPr>
          <w:color w:val="000000" w:themeColor="text1"/>
          <w:lang w:val="ro-RO"/>
        </w:rPr>
        <w:t>1</w:t>
      </w:r>
      <w:r w:rsidR="00672517" w:rsidRPr="00877E02">
        <w:rPr>
          <w:color w:val="000000" w:themeColor="text1"/>
          <w:lang w:val="ro-RO"/>
        </w:rPr>
        <w:t>4,0</w:t>
      </w:r>
      <w:r w:rsidR="00B7261B" w:rsidRPr="00877E02">
        <w:rPr>
          <w:color w:val="000000" w:themeColor="text1"/>
          <w:lang w:val="ro-RO"/>
        </w:rPr>
        <w:t xml:space="preserve"> % sau cu 1</w:t>
      </w:r>
      <w:r w:rsidR="00877E02" w:rsidRPr="00877E02">
        <w:rPr>
          <w:color w:val="000000" w:themeColor="text1"/>
          <w:lang w:val="ro-RO"/>
        </w:rPr>
        <w:t>492,5</w:t>
      </w:r>
      <w:r w:rsidR="00672517" w:rsidRPr="00877E02">
        <w:rPr>
          <w:color w:val="000000" w:themeColor="text1"/>
          <w:lang w:val="ro-RO"/>
        </w:rPr>
        <w:t xml:space="preserve"> </w:t>
      </w:r>
      <w:r w:rsidR="00520627" w:rsidRPr="00877E02">
        <w:rPr>
          <w:color w:val="000000" w:themeColor="text1"/>
          <w:lang w:val="ro-RO"/>
        </w:rPr>
        <w:t>lei</w:t>
      </w:r>
      <w:r w:rsidR="00214311" w:rsidRPr="00877E02">
        <w:rPr>
          <w:color w:val="000000" w:themeColor="text1"/>
          <w:lang w:val="ro-RO"/>
        </w:rPr>
        <w:t>.</w:t>
      </w:r>
    </w:p>
    <w:p w:rsidR="00746369" w:rsidRPr="000271B4" w:rsidRDefault="00746369" w:rsidP="00746369">
      <w:pPr>
        <w:pStyle w:val="2"/>
        <w:ind w:firstLine="567"/>
        <w:jc w:val="both"/>
        <w:rPr>
          <w:color w:val="FF0000"/>
          <w:lang w:val="ro-RO"/>
        </w:rPr>
      </w:pPr>
    </w:p>
    <w:p w:rsidR="00746369" w:rsidRPr="00C14461" w:rsidRDefault="00CB3374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Conform datelor Agenției Naționale pentru Ocup</w:t>
      </w:r>
      <w:r w:rsidR="0032503C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area Forței de Muncă, la 1 </w:t>
      </w:r>
      <w:r w:rsidR="00672517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ianua</w:t>
      </w:r>
      <w:r w:rsidR="0032503C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rie</w:t>
      </w:r>
      <w:r w:rsidR="00877E02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2024</w:t>
      </w:r>
      <w:r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căutare</w:t>
      </w:r>
      <w:r w:rsidR="0032503C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u</w:t>
      </w:r>
      <w:r w:rsidR="00B7261B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nui loc de muncă se aflau </w:t>
      </w:r>
      <w:r w:rsidR="00877E02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56</w:t>
      </w:r>
      <w:r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șomeri înregistrați, fiecare al doilea fiind disponibilizat de la unită</w:t>
      </w:r>
      <w:r w:rsidR="00AE62D4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țile economice. D</w:t>
      </w:r>
      <w:r w:rsidR="00C1446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 numărul total de șomeri, 64,3</w:t>
      </w:r>
      <w:r w:rsidR="0021431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AE62D4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sută </w:t>
      </w:r>
      <w:r w:rsidR="0021431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 </w:t>
      </w:r>
      <w:proofErr w:type="spellStart"/>
      <w:r w:rsidR="0021431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constiruie</w:t>
      </w:r>
      <w:proofErr w:type="spellEnd"/>
      <w:r w:rsidR="0032503C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7261B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femeile. Circa </w:t>
      </w:r>
      <w:r w:rsidR="00C1446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62,5</w:t>
      </w:r>
      <w:r w:rsidR="0032503C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AE62D4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din șomerii în</w:t>
      </w:r>
      <w:r w:rsidR="00C1446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registrați </w:t>
      </w:r>
      <w:proofErr w:type="spellStart"/>
      <w:r w:rsidR="00C1446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benefeciază</w:t>
      </w:r>
      <w:proofErr w:type="spellEnd"/>
      <w:r w:rsidR="00C1446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indemnizație de șomaj la finele</w:t>
      </w:r>
      <w:r w:rsidR="00AE62D4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perioadei de raport</w:t>
      </w:r>
      <w:r w:rsidR="00C1446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are</w:t>
      </w:r>
      <w:r w:rsidR="00AE62D4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mărimea me</w:t>
      </w:r>
      <w:r w:rsidR="0021431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</w:t>
      </w:r>
      <w:r w:rsidR="0032503C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 a cărui</w:t>
      </w:r>
      <w:r w:rsidR="00C1446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a fost de 3499,4</w:t>
      </w:r>
      <w:r w:rsidR="0032503C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14461" w:rsidRPr="00C1446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lei. </w:t>
      </w:r>
    </w:p>
    <w:p w:rsidR="00B65458" w:rsidRPr="000271B4" w:rsidRDefault="00B65458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664776" w:rsidRDefault="00746369" w:rsidP="00746369">
      <w:pPr>
        <w:pStyle w:val="Titlu1"/>
        <w:spacing w:after="240"/>
        <w:ind w:firstLine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bookmarkStart w:id="6" w:name="_Toc477515264"/>
      <w:bookmarkStart w:id="7" w:name="_Toc477515258"/>
      <w:r w:rsidRPr="00664776">
        <w:rPr>
          <w:rFonts w:ascii="Times New Roman" w:hAnsi="Times New Roman"/>
          <w:color w:val="000000" w:themeColor="text1"/>
          <w:sz w:val="28"/>
          <w:szCs w:val="28"/>
          <w:lang w:val="ro-RO"/>
        </w:rPr>
        <w:lastRenderedPageBreak/>
        <w:t>4. Sănătate</w:t>
      </w:r>
    </w:p>
    <w:p w:rsidR="00572BF4" w:rsidRPr="00664776" w:rsidRDefault="00746369" w:rsidP="00572BF4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bookmarkStart w:id="8" w:name="_Toc490824756"/>
      <w:bookmarkEnd w:id="6"/>
      <w:r w:rsidRPr="00E1127E">
        <w:rPr>
          <w:rFonts w:ascii="Times New Roman" w:hAnsi="Times New Roman" w:cs="Times New Roman"/>
          <w:sz w:val="24"/>
          <w:szCs w:val="24"/>
          <w:lang w:val="ro-RO"/>
        </w:rPr>
        <w:t>Conform datelor Agenției Naționale pentru Sănătate Publică, morbiditatea populației prin unele boli inf</w:t>
      </w:r>
      <w:r w:rsidR="0032503C" w:rsidRPr="00E1127E">
        <w:rPr>
          <w:rFonts w:ascii="Times New Roman" w:hAnsi="Times New Roman" w:cs="Times New Roman"/>
          <w:sz w:val="24"/>
          <w:szCs w:val="24"/>
          <w:lang w:val="ro-RO"/>
        </w:rPr>
        <w:t>ecțioase în ianuarie-</w:t>
      </w:r>
      <w:r w:rsidR="008F21A0" w:rsidRPr="00E1127E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32503C" w:rsidRPr="00E1127E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E1127E" w:rsidRPr="00E1127E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Pr="00E1127E">
        <w:rPr>
          <w:rFonts w:ascii="Times New Roman" w:hAnsi="Times New Roman" w:cs="Times New Roman"/>
          <w:sz w:val="24"/>
          <w:szCs w:val="24"/>
          <w:lang w:val="ro-RO"/>
        </w:rPr>
        <w:t xml:space="preserve"> în raionul Rezina </w:t>
      </w:r>
      <w:r w:rsidR="00073C9A" w:rsidRPr="00E1127E">
        <w:rPr>
          <w:rFonts w:ascii="Times New Roman" w:hAnsi="Times New Roman" w:cs="Times New Roman"/>
          <w:sz w:val="24"/>
          <w:szCs w:val="24"/>
          <w:lang w:val="ro-RO"/>
        </w:rPr>
        <w:t xml:space="preserve">au înregistrat o </w:t>
      </w:r>
      <w:proofErr w:type="spellStart"/>
      <w:r w:rsidR="00073C9A" w:rsidRPr="00E1127E">
        <w:rPr>
          <w:rFonts w:ascii="Times New Roman" w:hAnsi="Times New Roman" w:cs="Times New Roman"/>
          <w:sz w:val="24"/>
          <w:szCs w:val="24"/>
          <w:lang w:val="ro-RO"/>
        </w:rPr>
        <w:t>tendinţă</w:t>
      </w:r>
      <w:proofErr w:type="spellEnd"/>
      <w:r w:rsidR="00073C9A" w:rsidRPr="00E112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3C9A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c</w:t>
      </w:r>
      <w:r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="00073C9A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ștere a cazurilor de îmbolnăvire prin</w:t>
      </w:r>
      <w:r w:rsidR="00073C9A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5646F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infecții intestinale acute provocate de agenții nedeterminați, </w:t>
      </w:r>
      <w:r w:rsidR="00A04B5D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scarlatină,</w:t>
      </w:r>
      <w:r w:rsidR="00073C9A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5646F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sifilis, </w:t>
      </w:r>
      <w:r w:rsidR="0032503C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vari</w:t>
      </w:r>
      <w:r w:rsidR="00A04B5D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celă,</w:t>
      </w:r>
      <w:r w:rsidR="008F21A0" w:rsidRPr="00D564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infecția </w:t>
      </w:r>
      <w:proofErr w:type="spellStart"/>
      <w:r w:rsid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enterovirală</w:t>
      </w:r>
      <w:proofErr w:type="spellEnd"/>
      <w:r w:rsid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="00664776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pediculoză,</w:t>
      </w:r>
      <w:r w:rsidR="00A04B5D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7261B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infecții acute ale căilor respiratorii cu localizări multiple, pneumonii</w:t>
      </w:r>
      <w:r w:rsidR="0091174C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bronhopneumonii acute.</w:t>
      </w:r>
      <w:r w:rsidR="00A04B5D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Totodată a fost înregistrată tendință de descreștere a cazurilor de îmbolnăvire prin</w:t>
      </w:r>
      <w:r w:rsidR="00664776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enterite, colite, gastroenterite</w:t>
      </w:r>
      <w:r w:rsidR="0091174C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provocate de agenț</w:t>
      </w:r>
      <w:r w:rsidR="00664776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 </w:t>
      </w:r>
      <w:r w:rsidR="0091174C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determinați,</w:t>
      </w:r>
      <w:r w:rsidR="00664776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tuberculoza organelor respiratorii,</w:t>
      </w:r>
      <w:r w:rsidR="00197BEB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infecția</w:t>
      </w:r>
      <w:r w:rsidR="00664776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virusul imunodeficienței umane (HIV), scabie,</w:t>
      </w:r>
      <w:r w:rsidR="0091174C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infecția cu </w:t>
      </w:r>
      <w:proofErr w:type="spellStart"/>
      <w:r w:rsidR="0091174C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Coronavirus</w:t>
      </w:r>
      <w:proofErr w:type="spellEnd"/>
      <w:r w:rsidR="0091174C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tip nou (COVID-19)</w:t>
      </w:r>
      <w:r w:rsidR="00197BEB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A04B5D" w:rsidRPr="006647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746369" w:rsidRPr="00664776" w:rsidRDefault="00746369" w:rsidP="00746369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746369" w:rsidRPr="00F77962" w:rsidRDefault="0002718A" w:rsidP="00746369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="00746369" w:rsidRPr="00F77962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1. Morbiditatea populației prin principalele boli </w:t>
      </w:r>
      <w:proofErr w:type="spellStart"/>
      <w:r w:rsidR="00746369" w:rsidRPr="00F77962">
        <w:rPr>
          <w:rFonts w:ascii="Times New Roman" w:hAnsi="Times New Roman" w:cs="Times New Roman"/>
          <w:i/>
          <w:sz w:val="24"/>
          <w:szCs w:val="24"/>
          <w:lang w:val="ro-RO"/>
        </w:rPr>
        <w:t>infecţioase</w:t>
      </w:r>
      <w:proofErr w:type="spellEnd"/>
    </w:p>
    <w:tbl>
      <w:tblPr>
        <w:tblpPr w:leftFromText="180" w:rightFromText="180" w:vertAnchor="text" w:tblpX="-34" w:tblpY="1"/>
        <w:tblOverlap w:val="never"/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8"/>
        <w:gridCol w:w="1158"/>
        <w:gridCol w:w="1880"/>
      </w:tblGrid>
      <w:tr w:rsidR="000271B4" w:rsidRPr="000271B4" w:rsidTr="00834EEA">
        <w:trPr>
          <w:trHeight w:val="296"/>
          <w:tblHeader/>
        </w:trPr>
        <w:tc>
          <w:tcPr>
            <w:tcW w:w="60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0271B4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F77962" w:rsidRDefault="000A677E" w:rsidP="00572BF4">
            <w:pPr>
              <w:spacing w:before="40"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</w:t>
            </w:r>
            <w:r w:rsidR="00197BEB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</w:t>
            </w:r>
            <w:r w:rsidR="008F21A0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197BEB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746369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F77962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823024" w:rsidTr="00834EEA">
        <w:trPr>
          <w:trHeight w:val="577"/>
          <w:tblHeader/>
        </w:trPr>
        <w:tc>
          <w:tcPr>
            <w:tcW w:w="6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0271B4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0271B4" w:rsidRDefault="00746369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F77962" w:rsidRDefault="00197BEB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8F21A0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746369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F77962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0271B4" w:rsidRPr="000271B4" w:rsidTr="00834EEA">
        <w:trPr>
          <w:trHeight w:val="279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7962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Enterite, colite, gastroenterite provocate de agenți determinați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664776" w:rsidRDefault="00664776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64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664776" w:rsidRDefault="00664776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64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80,8</w:t>
            </w:r>
          </w:p>
        </w:tc>
      </w:tr>
      <w:tr w:rsidR="000271B4" w:rsidRPr="000271B4" w:rsidTr="00834EEA">
        <w:trPr>
          <w:trHeight w:val="25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7962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Infecții intestinale acute provocate de agenți nedeterminați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D75C65" w:rsidRDefault="00664776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75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D75C6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75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 2,2 ori mai mult</w:t>
            </w:r>
          </w:p>
        </w:tc>
      </w:tr>
      <w:tr w:rsidR="000271B4" w:rsidRPr="000271B4" w:rsidTr="00834EEA">
        <w:trPr>
          <w:trHeight w:val="267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7962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Tuberculoza organelor </w:t>
            </w:r>
            <w:r w:rsidR="0091174C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respiratorii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D75C6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75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27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D75C6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75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58,7</w:t>
            </w:r>
          </w:p>
        </w:tc>
      </w:tr>
      <w:tr w:rsidR="000271B4" w:rsidRPr="000271B4" w:rsidTr="00834EEA">
        <w:trPr>
          <w:trHeight w:val="272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7962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Scarlatina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5A15A5" w:rsidRDefault="006B0977" w:rsidP="00D75C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D75C65"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5A15A5" w:rsidRDefault="00537C48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D75C65"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05,9</w:t>
            </w:r>
          </w:p>
        </w:tc>
      </w:tr>
      <w:tr w:rsidR="000271B4" w:rsidRPr="000271B4" w:rsidTr="00834EEA">
        <w:trPr>
          <w:trHeight w:val="29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7962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Sifilisul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4EEA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 2,2 ori mai mult</w:t>
            </w:r>
          </w:p>
        </w:tc>
      </w:tr>
      <w:tr w:rsidR="000271B4" w:rsidRPr="000271B4" w:rsidTr="00834EEA">
        <w:trPr>
          <w:trHeight w:val="266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7962" w:rsidRDefault="00D75C65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Varicela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294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 2,2 ori mai mult</w:t>
            </w:r>
          </w:p>
        </w:tc>
      </w:tr>
      <w:tr w:rsidR="000271B4" w:rsidRPr="000271B4" w:rsidTr="00834EEA">
        <w:trPr>
          <w:trHeight w:val="27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C65" w:rsidRPr="00F77962" w:rsidRDefault="00D75C65" w:rsidP="00D75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Infecția cu virusul </w:t>
            </w:r>
            <w:proofErr w:type="spellStart"/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imunodificienței</w:t>
            </w:r>
            <w:proofErr w:type="spellEnd"/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umane  (HIV)</w:t>
            </w:r>
          </w:p>
          <w:p w:rsidR="00746369" w:rsidRPr="00F77962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58,3</w:t>
            </w:r>
          </w:p>
        </w:tc>
      </w:tr>
      <w:tr w:rsidR="000271B4" w:rsidRPr="000271B4" w:rsidTr="00834EEA">
        <w:trPr>
          <w:trHeight w:val="251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977" w:rsidRPr="00F77962" w:rsidRDefault="006B0977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D75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fecția </w:t>
            </w:r>
            <w:proofErr w:type="spellStart"/>
            <w:r w:rsidR="00D75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enterovirală</w:t>
            </w:r>
            <w:proofErr w:type="spellEnd"/>
            <w:r w:rsidR="00D75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total</w:t>
            </w:r>
          </w:p>
          <w:p w:rsidR="00746369" w:rsidRPr="00F77962" w:rsidRDefault="00F409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Pediculoza</w:t>
            </w:r>
            <w:r w:rsidR="00746369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977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  <w:p w:rsidR="00746369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0977" w:rsidRPr="005A15A5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 7,5 ori mai mult</w:t>
            </w:r>
          </w:p>
          <w:p w:rsidR="00746369" w:rsidRPr="005A15A5" w:rsidRDefault="00197BEB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D75C65"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537C48"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6,7</w:t>
            </w:r>
          </w:p>
        </w:tc>
      </w:tr>
      <w:tr w:rsidR="000271B4" w:rsidRPr="000271B4" w:rsidTr="00834EEA">
        <w:trPr>
          <w:trHeight w:val="29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7962" w:rsidRDefault="00F40969" w:rsidP="00572BF4">
            <w:pPr>
              <w:spacing w:after="0" w:line="240" w:lineRule="auto"/>
              <w:ind w:right="-60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Scabia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5A15A5" w:rsidRDefault="005A15A5" w:rsidP="00871D42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5A15A5" w:rsidRDefault="00537C48" w:rsidP="00871D42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  <w:r w:rsidR="006B0977"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</w:t>
            </w: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</w:tr>
      <w:tr w:rsidR="000271B4" w:rsidRPr="000271B4" w:rsidTr="00834EEA">
        <w:trPr>
          <w:trHeight w:val="29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F77962" w:rsidRDefault="00746369" w:rsidP="00572BF4">
            <w:pPr>
              <w:spacing w:after="0" w:line="240" w:lineRule="auto"/>
              <w:ind w:right="-60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Infecți</w:t>
            </w:r>
            <w:r w:rsidR="00F40969"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acute ale căilor respiratorii cu localizări multiple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5A15A5" w:rsidRDefault="005A15A5" w:rsidP="00871D42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1072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5A15A5" w:rsidRDefault="0091174C" w:rsidP="00871D42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5A15A5"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34,8</w:t>
            </w:r>
          </w:p>
        </w:tc>
      </w:tr>
      <w:tr w:rsidR="000271B4" w:rsidRPr="000271B4" w:rsidTr="00834EEA">
        <w:trPr>
          <w:trHeight w:val="290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E1C" w:rsidRPr="00F77962" w:rsidRDefault="003E1E1C" w:rsidP="00572BF4">
            <w:pPr>
              <w:spacing w:after="0" w:line="240" w:lineRule="auto"/>
              <w:ind w:right="-60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E1C" w:rsidRPr="005A15A5" w:rsidRDefault="003E1E1C" w:rsidP="00871D42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1E1C" w:rsidRPr="005A15A5" w:rsidRDefault="003E1E1C" w:rsidP="00871D42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271B4" w:rsidRPr="000271B4" w:rsidTr="00834EEA">
        <w:trPr>
          <w:trHeight w:val="224"/>
          <w:tblHeader/>
        </w:trPr>
        <w:tc>
          <w:tcPr>
            <w:tcW w:w="6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F77962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</w:rPr>
              <w:t>Pneumonii, bronhopneumonii acute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5A15A5" w:rsidRDefault="006B0977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466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5A15A5" w:rsidRDefault="009E10EF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6B0977"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26,3</w:t>
            </w:r>
          </w:p>
        </w:tc>
      </w:tr>
      <w:tr w:rsidR="000271B4" w:rsidRPr="000271B4" w:rsidTr="00834EEA">
        <w:trPr>
          <w:trHeight w:val="577"/>
          <w:tblHeader/>
        </w:trPr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F77962" w:rsidRDefault="00746369" w:rsidP="00572BF4">
            <w:pPr>
              <w:spacing w:after="0" w:line="240" w:lineRule="auto"/>
              <w:ind w:hanging="34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Infecția cu </w:t>
            </w:r>
            <w:proofErr w:type="spellStart"/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Coronavirus</w:t>
            </w:r>
            <w:proofErr w:type="spellEnd"/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tip nou</w:t>
            </w:r>
          </w:p>
          <w:p w:rsidR="00746369" w:rsidRPr="00F77962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9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(COVID-19)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5A15A5" w:rsidRDefault="005A15A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158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5A15A5" w:rsidRDefault="005A15A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73,8</w:t>
            </w:r>
          </w:p>
        </w:tc>
      </w:tr>
    </w:tbl>
    <w:p w:rsidR="00B65458" w:rsidRPr="000271B4" w:rsidRDefault="00B65458" w:rsidP="00746369">
      <w:pPr>
        <w:pStyle w:val="Titlu1"/>
        <w:spacing w:before="360" w:after="240"/>
        <w:ind w:firstLine="0"/>
        <w:rPr>
          <w:rFonts w:ascii="Times New Roman" w:hAnsi="Times New Roman"/>
          <w:color w:val="FF0000"/>
          <w:sz w:val="28"/>
          <w:szCs w:val="28"/>
        </w:rPr>
      </w:pPr>
      <w:bookmarkStart w:id="9" w:name="_Toc490824758"/>
    </w:p>
    <w:p w:rsidR="00746369" w:rsidRPr="00EB4F41" w:rsidRDefault="00746369" w:rsidP="00746369">
      <w:pPr>
        <w:pStyle w:val="Titlu1"/>
        <w:spacing w:before="360" w:after="240"/>
        <w:ind w:firstLine="0"/>
        <w:rPr>
          <w:rFonts w:ascii="Times New Roman" w:hAnsi="Times New Roman"/>
          <w:sz w:val="28"/>
          <w:szCs w:val="28"/>
        </w:rPr>
      </w:pPr>
      <w:r w:rsidRPr="00EB4F41">
        <w:rPr>
          <w:rFonts w:ascii="Times New Roman" w:hAnsi="Times New Roman"/>
          <w:sz w:val="28"/>
          <w:szCs w:val="28"/>
        </w:rPr>
        <w:t>5. Infracțiuni</w:t>
      </w:r>
      <w:bookmarkEnd w:id="9"/>
    </w:p>
    <w:p w:rsidR="00B65458" w:rsidRPr="005A15A5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B4F41">
        <w:rPr>
          <w:rFonts w:ascii="Times New Roman" w:hAnsi="Times New Roman" w:cs="Times New Roman"/>
          <w:sz w:val="24"/>
          <w:szCs w:val="24"/>
          <w:lang w:val="ro-RO"/>
        </w:rPr>
        <w:t xml:space="preserve">Conform datelor Ministerului Afacerilor </w:t>
      </w:r>
      <w:r w:rsidR="007B78CC" w:rsidRPr="00EB4F41">
        <w:rPr>
          <w:rFonts w:ascii="Times New Roman" w:hAnsi="Times New Roman" w:cs="Times New Roman"/>
          <w:sz w:val="24"/>
          <w:szCs w:val="24"/>
          <w:lang w:val="ro-RO"/>
        </w:rPr>
        <w:t>Interne, în ianuarie-</w:t>
      </w:r>
      <w:r w:rsidR="00AB4CE1" w:rsidRPr="00EB4F41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7B78CC" w:rsidRPr="00EB4F41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F77962" w:rsidRPr="00EB4F41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Pr="00EB4F41">
        <w:rPr>
          <w:rFonts w:ascii="Times New Roman" w:hAnsi="Times New Roman" w:cs="Times New Roman"/>
          <w:sz w:val="24"/>
          <w:szCs w:val="24"/>
          <w:lang w:val="ro-RO"/>
        </w:rPr>
        <w:t xml:space="preserve">, numărul 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infracțiunilor înregistrate î</w:t>
      </w:r>
      <w:r w:rsidR="003E1E1C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raio</w:t>
      </w:r>
      <w:r w:rsidR="009E10EF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nul Rezina a constituit 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492 cazuri, ceea ce este de 2,3 ori</w:t>
      </w:r>
      <w:r w:rsidR="007B78CC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mai 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mult </w:t>
      </w:r>
      <w:r w:rsidR="007B78CC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față de ianuarie-</w:t>
      </w:r>
      <w:r w:rsidR="00AB4CE1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7B78CC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2023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Infracțiunile săvârșite pe ter</w:t>
      </w:r>
      <w:r w:rsidR="009E10EF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itor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iul raionului constituie 2,0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din numărul total de infracțiuni înregistrate p</w:t>
      </w:r>
      <w:r w:rsidR="00C44E07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 teritoriul ț</w:t>
      </w:r>
      <w:r w:rsidR="00CF6D29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ării. În luna </w:t>
      </w:r>
      <w:r w:rsidR="00AB4CE1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CF6D29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anul</w:t>
      </w:r>
      <w:r w:rsidR="000D2D99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curent</w:t>
      </w:r>
      <w:r w:rsidR="009E10EF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au fost înregistrate </w:t>
      </w:r>
      <w:r w:rsidR="00AB4CE1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16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infracțiuni. Din numărul total d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 infracțiuni înregistrate, </w:t>
      </w:r>
      <w:r w:rsidR="009E10EF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7,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 constituie infracțiuni</w:t>
      </w:r>
      <w:r w:rsidR="00CF6D29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grave, deo</w:t>
      </w:r>
      <w:r w:rsidR="00CF6D29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sebit de grave și </w:t>
      </w:r>
      <w:r w:rsidR="0097206B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excepțional de </w:t>
      </w:r>
      <w:r w:rsidR="00CF6D29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grave.</w:t>
      </w:r>
    </w:p>
    <w:p w:rsidR="005A15A5" w:rsidRDefault="00746369" w:rsidP="0002718A">
      <w:pPr>
        <w:spacing w:before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271B4">
        <w:rPr>
          <w:rFonts w:ascii="Times New Roman" w:hAnsi="Times New Roman" w:cs="Times New Roman"/>
          <w:color w:val="FF0000"/>
          <w:sz w:val="24"/>
          <w:szCs w:val="24"/>
          <w:lang w:val="ro-RO"/>
        </w:rPr>
        <w:lastRenderedPageBreak/>
        <w:t xml:space="preserve"> </w:t>
      </w:r>
    </w:p>
    <w:p w:rsidR="00746369" w:rsidRPr="00077AB6" w:rsidRDefault="00746369" w:rsidP="0097206B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77AB6">
        <w:rPr>
          <w:rFonts w:ascii="Times New Roman" w:hAnsi="Times New Roman" w:cs="Times New Roman"/>
          <w:i/>
          <w:sz w:val="24"/>
          <w:szCs w:val="24"/>
          <w:lang w:val="ro-RO"/>
        </w:rPr>
        <w:t>Tabelul 2. Infracțiuni înregistrate, pe categorii</w:t>
      </w:r>
    </w:p>
    <w:tbl>
      <w:tblPr>
        <w:tblW w:w="490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9"/>
        <w:gridCol w:w="1941"/>
        <w:gridCol w:w="45"/>
        <w:gridCol w:w="2222"/>
        <w:gridCol w:w="14"/>
      </w:tblGrid>
      <w:tr w:rsidR="000271B4" w:rsidRPr="000271B4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077AB6" w:rsidRDefault="00C44E07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</w:t>
            </w:r>
            <w:r w:rsidR="00CF6D2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rie-</w:t>
            </w:r>
            <w:r w:rsidR="0097206B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CF6D2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74636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077AB6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823024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0271B4" w:rsidRDefault="00746369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CF6D2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% față de ianuarie-</w:t>
            </w:r>
            <w:r w:rsidR="0097206B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CF6D2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202</w:t>
            </w:r>
            <w:r w:rsidR="00077AB6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0271B4" w:rsidRPr="000271B4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077AB6" w:rsidRDefault="00746369" w:rsidP="007463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Infracțiuni înregistrate -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5A15A5" w:rsidRDefault="005A15A5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492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5A15A5" w:rsidRDefault="005A15A5" w:rsidP="00871D42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230,9</w:t>
            </w:r>
          </w:p>
        </w:tc>
      </w:tr>
      <w:tr w:rsidR="000271B4" w:rsidRPr="000271B4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077AB6" w:rsidRDefault="00746369" w:rsidP="00746369">
            <w:pPr>
              <w:spacing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inclusiv: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5A15A5" w:rsidRDefault="00746369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5A15A5" w:rsidRDefault="00746369" w:rsidP="00871D42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077AB6" w:rsidRDefault="00746369" w:rsidP="00746369">
            <w:pPr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Excepțional de grave, deosebit de grave și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5A15A5" w:rsidRDefault="005A15A5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5A15A5" w:rsidRDefault="005A15A5" w:rsidP="00871D42">
            <w:pPr>
              <w:tabs>
                <w:tab w:val="left" w:pos="1362"/>
              </w:tabs>
              <w:spacing w:line="240" w:lineRule="auto"/>
              <w:ind w:right="48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97,4</w:t>
            </w:r>
          </w:p>
        </w:tc>
      </w:tr>
      <w:tr w:rsidR="000271B4" w:rsidRPr="000271B4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077AB6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puțin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5A15A5" w:rsidRDefault="005A15A5" w:rsidP="00871D42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166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5A15A5" w:rsidRDefault="005A15A5" w:rsidP="00871D42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171,1</w:t>
            </w:r>
          </w:p>
        </w:tc>
      </w:tr>
      <w:tr w:rsidR="00746369" w:rsidRPr="000271B4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369" w:rsidRPr="00077AB6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Ușoare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6369" w:rsidRPr="005A15A5" w:rsidRDefault="005A15A5" w:rsidP="00871D42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289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369" w:rsidRPr="005A15A5" w:rsidRDefault="005A15A5" w:rsidP="00871D42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370,5</w:t>
            </w:r>
          </w:p>
        </w:tc>
      </w:tr>
    </w:tbl>
    <w:p w:rsidR="00746369" w:rsidRPr="000271B4" w:rsidRDefault="0002718A" w:rsidP="005A15A5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7" name="Diagramă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46369" w:rsidRPr="005A15A5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Conform datelor Inspectoratului General pentru Situații de Urgență al Ministerului Afacerilor </w:t>
      </w:r>
      <w:r w:rsidR="007F4DF8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Inter</w:t>
      </w:r>
      <w:r w:rsidR="000B082C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ne, în ianuarie-</w:t>
      </w:r>
      <w:r w:rsidR="00742DE6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0B082C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2024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 teritoriul raion</w:t>
      </w:r>
      <w:r w:rsidR="007F4DF8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ului s-au înregistrat</w:t>
      </w:r>
      <w:r w:rsidR="009E10EF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34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incendii, care au de</w:t>
      </w:r>
      <w:r w:rsidR="009E10EF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terminat pierderi în sumă de 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1460,2 </w:t>
      </w:r>
      <w:r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mii lei. Numărul incendiilor co</w:t>
      </w:r>
      <w:r w:rsidR="000B082C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mparativ cu ianuarie-</w:t>
      </w:r>
      <w:r w:rsidR="00742DE6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</w:t>
      </w:r>
      <w:r w:rsidR="000B082C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embrie</w:t>
      </w:r>
      <w:r w:rsidR="000D2D99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</w:t>
      </w:r>
      <w:r w:rsidR="005A15A5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 s-a majorat cu 21,4</w:t>
      </w:r>
      <w:r w:rsidR="00742DE6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</w:t>
      </w:r>
      <w:r w:rsidR="000D2D99" w:rsidRPr="005A15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746369" w:rsidRPr="000271B4" w:rsidRDefault="00746369" w:rsidP="007463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bookmarkEnd w:id="8"/>
    <w:p w:rsidR="00746369" w:rsidRPr="00077AB6" w:rsidRDefault="009B7DD3" w:rsidP="009B7DD3">
      <w:pPr>
        <w:pStyle w:val="Titlu1"/>
        <w:spacing w:before="360" w:after="240"/>
        <w:ind w:firstLine="0"/>
        <w:jc w:val="left"/>
        <w:rPr>
          <w:rFonts w:ascii="Times New Roman" w:hAnsi="Times New Roman"/>
          <w:sz w:val="28"/>
          <w:szCs w:val="28"/>
          <w:lang w:val="ro-RO"/>
        </w:rPr>
      </w:pPr>
      <w:r w:rsidRPr="00077AB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</w:t>
      </w:r>
      <w:r w:rsidR="00746369" w:rsidRPr="00077AB6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CC5F03" w:rsidRPr="00A34A38" w:rsidRDefault="00CC5F03" w:rsidP="00746369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</w:pPr>
      <w:r w:rsidRPr="00077AB6">
        <w:rPr>
          <w:rFonts w:ascii="Times New Roman" w:eastAsia="Batang" w:hAnsi="Times New Roman" w:cs="Times New Roman"/>
          <w:b/>
          <w:sz w:val="24"/>
          <w:szCs w:val="24"/>
          <w:lang w:val="ro-RO"/>
        </w:rPr>
        <w:t>Producția vegetală.</w:t>
      </w:r>
      <w:r w:rsidR="005F385F" w:rsidRPr="00077AB6">
        <w:rPr>
          <w:rFonts w:ascii="Times New Roman" w:eastAsia="Batang" w:hAnsi="Times New Roman" w:cs="Times New Roman"/>
          <w:b/>
          <w:sz w:val="24"/>
          <w:szCs w:val="24"/>
          <w:lang w:val="ro-RO"/>
        </w:rPr>
        <w:t xml:space="preserve"> </w:t>
      </w:r>
      <w:r w:rsidRPr="00077AB6">
        <w:rPr>
          <w:rFonts w:ascii="Times New Roman" w:eastAsia="Batang" w:hAnsi="Times New Roman" w:cs="Times New Roman"/>
          <w:sz w:val="24"/>
          <w:szCs w:val="24"/>
          <w:lang w:val="ro-RO"/>
        </w:rPr>
        <w:t>Conform datelor prezentate de întreprinderile</w:t>
      </w:r>
      <w:r w:rsidR="005F385F" w:rsidRPr="00077AB6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agricole</w:t>
      </w:r>
      <w:r w:rsidRPr="00077AB6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și gospodăriile </w:t>
      </w:r>
      <w:r w:rsidRPr="00A34A38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țărănești (de fermier) cu suprafața terenurilor agricole de 50 ha și peste conform stării la 1 </w:t>
      </w:r>
      <w:r w:rsidR="00742DE6" w:rsidRPr="00A34A38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dece</w:t>
      </w:r>
      <w:r w:rsidRPr="00A34A38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mbrie anul curent.</w:t>
      </w:r>
    </w:p>
    <w:p w:rsidR="00B65458" w:rsidRPr="00A34A38" w:rsidRDefault="00373C2C" w:rsidP="00CC5F03">
      <w:pPr>
        <w:spacing w:before="12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</w:pPr>
      <w:r w:rsidRPr="00A34A38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  <w:r w:rsidR="00CC5F03" w:rsidRPr="00A34A38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Recolta globală și roada medie la 1 hectar pe principalele culturi agricole se prezintă astfel:</w:t>
      </w:r>
      <w:r w:rsidR="00624296" w:rsidRPr="00A34A38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             </w:t>
      </w:r>
      <w:r w:rsidR="00624296" w:rsidRPr="00A34A38">
        <w:rPr>
          <w:rFonts w:ascii="Times New Roman" w:eastAsia="Batang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</w:p>
    <w:tbl>
      <w:tblPr>
        <w:tblW w:w="9393" w:type="dxa"/>
        <w:tblInd w:w="93" w:type="dxa"/>
        <w:tblLook w:val="04A0" w:firstRow="1" w:lastRow="0" w:firstColumn="1" w:lastColumn="0" w:noHBand="0" w:noVBand="1"/>
      </w:tblPr>
      <w:tblGrid>
        <w:gridCol w:w="4200"/>
        <w:gridCol w:w="1116"/>
        <w:gridCol w:w="1359"/>
        <w:gridCol w:w="1223"/>
        <w:gridCol w:w="1495"/>
      </w:tblGrid>
      <w:tr w:rsidR="000271B4" w:rsidRPr="000271B4" w:rsidTr="00891AE1">
        <w:trPr>
          <w:trHeight w:val="369"/>
          <w:tblHeader/>
        </w:trPr>
        <w:tc>
          <w:tcPr>
            <w:tcW w:w="42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458" w:rsidRPr="000271B4" w:rsidRDefault="00B6545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458" w:rsidRPr="00077AB6" w:rsidRDefault="00373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Recolta globală obținută-total</w:t>
            </w:r>
            <w:r w:rsidR="00B65458"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B65458" w:rsidRPr="00077AB6" w:rsidRDefault="00373C2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Roada medie la 1 hectar,</w:t>
            </w:r>
          </w:p>
        </w:tc>
      </w:tr>
      <w:tr w:rsidR="000271B4" w:rsidRPr="000271B4" w:rsidTr="00891AE1">
        <w:trPr>
          <w:trHeight w:val="542"/>
          <w:tblHeader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458" w:rsidRPr="000271B4" w:rsidRDefault="00B6545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458" w:rsidRPr="00A34A38" w:rsidRDefault="00373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tone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458" w:rsidRPr="00A34A38" w:rsidRDefault="00A34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în % față de 2023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458" w:rsidRPr="00A34A38" w:rsidRDefault="00373C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chintale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B65458" w:rsidRPr="00A34A38" w:rsidRDefault="00A34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în % față de 2023</w:t>
            </w:r>
          </w:p>
        </w:tc>
      </w:tr>
      <w:tr w:rsidR="000271B4" w:rsidRPr="000271B4" w:rsidTr="00891AE1">
        <w:trPr>
          <w:trHeight w:val="291"/>
        </w:trPr>
        <w:tc>
          <w:tcPr>
            <w:tcW w:w="4200" w:type="dxa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B65458" w:rsidRPr="00077AB6" w:rsidRDefault="00B65458">
            <w:pPr>
              <w:ind w:firstLineChars="106" w:firstLine="255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Cereale și leguminoase pentru boabe</w:t>
            </w:r>
            <w:r w:rsidR="00373C2C" w:rsidRPr="00077AB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– total</w:t>
            </w:r>
            <w:r w:rsidR="00373C2C" w:rsidRPr="00077AB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:rsidR="00B65458" w:rsidRPr="00A34A38" w:rsidRDefault="00A34A38" w:rsidP="00871D4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49971</w:t>
            </w:r>
          </w:p>
        </w:tc>
        <w:tc>
          <w:tcPr>
            <w:tcW w:w="1359" w:type="dxa"/>
            <w:tcBorders>
              <w:top w:val="single" w:sz="4" w:space="0" w:color="000000"/>
            </w:tcBorders>
            <w:vAlign w:val="center"/>
            <w:hideMark/>
          </w:tcPr>
          <w:p w:rsidR="00B65458" w:rsidRPr="00A34A38" w:rsidRDefault="00A34A38" w:rsidP="00871D4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91,6</w:t>
            </w:r>
          </w:p>
        </w:tc>
        <w:tc>
          <w:tcPr>
            <w:tcW w:w="1223" w:type="dxa"/>
            <w:tcBorders>
              <w:top w:val="single" w:sz="4" w:space="0" w:color="000000"/>
            </w:tcBorders>
            <w:vAlign w:val="center"/>
            <w:hideMark/>
          </w:tcPr>
          <w:p w:rsidR="00B65458" w:rsidRPr="00A34A38" w:rsidRDefault="00A34A38" w:rsidP="00871D4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32</w:t>
            </w:r>
          </w:p>
        </w:tc>
        <w:tc>
          <w:tcPr>
            <w:tcW w:w="1495" w:type="dxa"/>
            <w:tcBorders>
              <w:top w:val="single" w:sz="4" w:space="0" w:color="000000"/>
            </w:tcBorders>
            <w:vAlign w:val="center"/>
            <w:hideMark/>
          </w:tcPr>
          <w:p w:rsidR="00B65458" w:rsidRPr="00A34A38" w:rsidRDefault="00A34A38" w:rsidP="00871D4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83,8</w:t>
            </w:r>
          </w:p>
        </w:tc>
      </w:tr>
      <w:tr w:rsidR="000271B4" w:rsidRPr="00A34A38" w:rsidTr="00FE02E6">
        <w:trPr>
          <w:gridAfter w:val="1"/>
          <w:wAfter w:w="1495" w:type="dxa"/>
          <w:trHeight w:val="179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BF32BC" w:rsidRPr="00077AB6" w:rsidRDefault="00BF32BC">
            <w:pPr>
              <w:ind w:firstLineChars="263" w:firstLine="63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care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</w:tcPr>
          <w:p w:rsidR="00BF32BC" w:rsidRPr="00A34A38" w:rsidRDefault="00BF32BC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1359" w:type="dxa"/>
            <w:vAlign w:val="center"/>
          </w:tcPr>
          <w:p w:rsidR="00BF32BC" w:rsidRPr="00A34A38" w:rsidRDefault="00BF32BC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1223" w:type="dxa"/>
            <w:vAlign w:val="center"/>
          </w:tcPr>
          <w:p w:rsidR="00BF32BC" w:rsidRPr="00A34A38" w:rsidRDefault="00BF32BC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0271B4" w:rsidRPr="000271B4" w:rsidTr="00FE02E6">
        <w:trPr>
          <w:trHeight w:val="291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B65458" w:rsidRPr="00077AB6" w:rsidRDefault="00B65458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grâu de toamnă și primăvară</w:t>
            </w:r>
            <w:r w:rsidR="00373C2C" w:rsidRPr="00077AB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  <w:hideMark/>
          </w:tcPr>
          <w:p w:rsidR="00B65458" w:rsidRPr="00A34A38" w:rsidRDefault="00A34A38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33453,9</w:t>
            </w:r>
          </w:p>
        </w:tc>
        <w:tc>
          <w:tcPr>
            <w:tcW w:w="1359" w:type="dxa"/>
            <w:vAlign w:val="center"/>
            <w:hideMark/>
          </w:tcPr>
          <w:p w:rsidR="00B65458" w:rsidRPr="00A34A38" w:rsidRDefault="00373C2C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</w:t>
            </w:r>
            <w:r w:rsidR="00A34A38"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05,6</w:t>
            </w:r>
          </w:p>
        </w:tc>
        <w:tc>
          <w:tcPr>
            <w:tcW w:w="1223" w:type="dxa"/>
            <w:vAlign w:val="center"/>
            <w:hideMark/>
          </w:tcPr>
          <w:p w:rsidR="00B65458" w:rsidRPr="00A34A38" w:rsidRDefault="00A34A38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36,9</w:t>
            </w:r>
          </w:p>
        </w:tc>
        <w:tc>
          <w:tcPr>
            <w:tcW w:w="1495" w:type="dxa"/>
            <w:vAlign w:val="center"/>
            <w:hideMark/>
          </w:tcPr>
          <w:p w:rsidR="00B65458" w:rsidRPr="00A34A38" w:rsidRDefault="00A34A38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34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87,2</w:t>
            </w:r>
          </w:p>
        </w:tc>
      </w:tr>
      <w:tr w:rsidR="000271B4" w:rsidRPr="0079040A" w:rsidTr="00FE02E6">
        <w:trPr>
          <w:trHeight w:val="291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BF32BC" w:rsidRPr="00077AB6" w:rsidRDefault="00BF32BC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orz de toamnă și primăvară</w:t>
            </w:r>
            <w:r w:rsidR="00373C2C" w:rsidRPr="00077AB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  <w:hideMark/>
          </w:tcPr>
          <w:p w:rsidR="00BF32BC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3449,3</w:t>
            </w:r>
          </w:p>
        </w:tc>
        <w:tc>
          <w:tcPr>
            <w:tcW w:w="1359" w:type="dxa"/>
            <w:vAlign w:val="center"/>
            <w:hideMark/>
          </w:tcPr>
          <w:p w:rsidR="00BF32BC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68,3</w:t>
            </w:r>
          </w:p>
        </w:tc>
        <w:tc>
          <w:tcPr>
            <w:tcW w:w="1223" w:type="dxa"/>
            <w:vAlign w:val="center"/>
            <w:hideMark/>
          </w:tcPr>
          <w:p w:rsidR="00BF32BC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42,7</w:t>
            </w:r>
            <w:r w:rsidR="000F7DD0"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          </w:t>
            </w:r>
          </w:p>
        </w:tc>
        <w:tc>
          <w:tcPr>
            <w:tcW w:w="1495" w:type="dxa"/>
            <w:vAlign w:val="center"/>
            <w:hideMark/>
          </w:tcPr>
          <w:p w:rsidR="00BF32BC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      84,4</w:t>
            </w:r>
          </w:p>
          <w:p w:rsidR="00BF32BC" w:rsidRPr="0079040A" w:rsidRDefault="00BF32BC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0271B4" w:rsidRPr="0079040A" w:rsidTr="00FE02E6">
        <w:trPr>
          <w:trHeight w:val="643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8977CC" w:rsidRPr="00077AB6" w:rsidRDefault="008977CC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porumb pentru boabe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  <w:hideMark/>
          </w:tcPr>
          <w:p w:rsidR="008977CC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12761,7</w:t>
            </w:r>
          </w:p>
        </w:tc>
        <w:tc>
          <w:tcPr>
            <w:tcW w:w="1359" w:type="dxa"/>
            <w:vAlign w:val="center"/>
            <w:hideMark/>
          </w:tcPr>
          <w:p w:rsidR="008977CC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72,1</w:t>
            </w:r>
          </w:p>
        </w:tc>
        <w:tc>
          <w:tcPr>
            <w:tcW w:w="1223" w:type="dxa"/>
            <w:vAlign w:val="center"/>
            <w:hideMark/>
          </w:tcPr>
          <w:p w:rsidR="008977CC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22,9</w:t>
            </w:r>
          </w:p>
        </w:tc>
        <w:tc>
          <w:tcPr>
            <w:tcW w:w="1495" w:type="dxa"/>
            <w:vAlign w:val="center"/>
            <w:hideMark/>
          </w:tcPr>
          <w:p w:rsidR="008977CC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73,9</w:t>
            </w:r>
          </w:p>
        </w:tc>
      </w:tr>
      <w:tr w:rsidR="000271B4" w:rsidRPr="000271B4" w:rsidTr="00FE02E6">
        <w:trPr>
          <w:trHeight w:val="291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79040A" w:rsidRDefault="008C7E8C" w:rsidP="008C7E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:rsidR="00B65458" w:rsidRPr="00077AB6" w:rsidRDefault="0079040A" w:rsidP="008C7E8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  <w:r w:rsidR="008C7E8C"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</w:t>
            </w:r>
            <w:r w:rsidR="00B65458"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loarea soarelui</w:t>
            </w:r>
            <w:r w:rsidR="008C7E8C" w:rsidRPr="00077AB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12676,3</w:t>
            </w:r>
          </w:p>
        </w:tc>
        <w:tc>
          <w:tcPr>
            <w:tcW w:w="1359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80,7</w:t>
            </w:r>
          </w:p>
        </w:tc>
        <w:tc>
          <w:tcPr>
            <w:tcW w:w="1223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15,0</w:t>
            </w:r>
          </w:p>
        </w:tc>
        <w:tc>
          <w:tcPr>
            <w:tcW w:w="1495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81</w:t>
            </w:r>
            <w:r w:rsidR="000F7DD0"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,1</w:t>
            </w:r>
          </w:p>
        </w:tc>
      </w:tr>
      <w:tr w:rsidR="000271B4" w:rsidRPr="000271B4" w:rsidTr="00FE02E6">
        <w:trPr>
          <w:trHeight w:val="291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B65458" w:rsidRPr="00077AB6" w:rsidRDefault="008C7E8C" w:rsidP="008C7E8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Rapiță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268,3</w:t>
            </w:r>
          </w:p>
        </w:tc>
        <w:tc>
          <w:tcPr>
            <w:tcW w:w="1359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7,3</w:t>
            </w:r>
          </w:p>
        </w:tc>
        <w:tc>
          <w:tcPr>
            <w:tcW w:w="1223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14,2</w:t>
            </w:r>
          </w:p>
        </w:tc>
        <w:tc>
          <w:tcPr>
            <w:tcW w:w="1495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60,9</w:t>
            </w:r>
          </w:p>
        </w:tc>
      </w:tr>
      <w:tr w:rsidR="000271B4" w:rsidRPr="000271B4" w:rsidTr="00FE02E6">
        <w:trPr>
          <w:trHeight w:val="291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B65458" w:rsidRPr="00077AB6" w:rsidRDefault="008C7E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L</w:t>
            </w:r>
            <w:r w:rsidR="00B65458"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egume de câmp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  <w:hideMark/>
          </w:tcPr>
          <w:p w:rsidR="00B65458" w:rsidRPr="0079040A" w:rsidRDefault="008C7E8C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     </w:t>
            </w:r>
            <w:r w:rsidR="0079040A"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635,8</w:t>
            </w:r>
          </w:p>
        </w:tc>
        <w:tc>
          <w:tcPr>
            <w:tcW w:w="1359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133,2</w:t>
            </w:r>
          </w:p>
        </w:tc>
        <w:tc>
          <w:tcPr>
            <w:tcW w:w="1223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215,5</w:t>
            </w:r>
          </w:p>
        </w:tc>
        <w:tc>
          <w:tcPr>
            <w:tcW w:w="1495" w:type="dxa"/>
            <w:vAlign w:val="center"/>
            <w:hideMark/>
          </w:tcPr>
          <w:p w:rsidR="00B65458" w:rsidRPr="0079040A" w:rsidRDefault="008C7E8C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</w:t>
            </w:r>
            <w:r w:rsidR="0079040A"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12,8</w:t>
            </w:r>
          </w:p>
        </w:tc>
      </w:tr>
      <w:tr w:rsidR="000271B4" w:rsidRPr="000271B4" w:rsidTr="00FE02E6">
        <w:trPr>
          <w:trHeight w:val="291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B65458" w:rsidRPr="00077AB6" w:rsidRDefault="008C7E8C" w:rsidP="008C7E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Fructe sămânțoase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1650,9</w:t>
            </w:r>
          </w:p>
        </w:tc>
        <w:tc>
          <w:tcPr>
            <w:tcW w:w="1359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76,5</w:t>
            </w:r>
          </w:p>
        </w:tc>
        <w:tc>
          <w:tcPr>
            <w:tcW w:w="1223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45,6</w:t>
            </w:r>
          </w:p>
        </w:tc>
        <w:tc>
          <w:tcPr>
            <w:tcW w:w="1495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83,7</w:t>
            </w:r>
          </w:p>
        </w:tc>
      </w:tr>
      <w:tr w:rsidR="000271B4" w:rsidRPr="000271B4" w:rsidTr="00FE02E6">
        <w:trPr>
          <w:trHeight w:val="291"/>
        </w:trPr>
        <w:tc>
          <w:tcPr>
            <w:tcW w:w="4200" w:type="dxa"/>
            <w:tcBorders>
              <w:right w:val="single" w:sz="4" w:space="0" w:color="000000"/>
            </w:tcBorders>
            <w:vAlign w:val="center"/>
            <w:hideMark/>
          </w:tcPr>
          <w:p w:rsidR="00B65458" w:rsidRPr="00077AB6" w:rsidRDefault="008C7E8C" w:rsidP="008C7E8C">
            <w:pPr>
              <w:ind w:firstLineChars="106" w:firstLine="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Fructe sâmburoase</w:t>
            </w:r>
          </w:p>
        </w:tc>
        <w:tc>
          <w:tcPr>
            <w:tcW w:w="1116" w:type="dxa"/>
            <w:tcBorders>
              <w:left w:val="single" w:sz="4" w:space="0" w:color="000000"/>
            </w:tcBorders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1862,1</w:t>
            </w:r>
          </w:p>
        </w:tc>
        <w:tc>
          <w:tcPr>
            <w:tcW w:w="1359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51,7</w:t>
            </w:r>
          </w:p>
        </w:tc>
        <w:tc>
          <w:tcPr>
            <w:tcW w:w="1223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36,1</w:t>
            </w:r>
          </w:p>
        </w:tc>
        <w:tc>
          <w:tcPr>
            <w:tcW w:w="1495" w:type="dxa"/>
            <w:vAlign w:val="center"/>
            <w:hideMark/>
          </w:tcPr>
          <w:p w:rsidR="00B65458" w:rsidRPr="0079040A" w:rsidRDefault="0079040A" w:rsidP="00871D4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790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56,0</w:t>
            </w:r>
          </w:p>
        </w:tc>
      </w:tr>
    </w:tbl>
    <w:p w:rsidR="00DF6621" w:rsidRPr="00077AB6" w:rsidRDefault="00DF6621" w:rsidP="00B65458">
      <w:pPr>
        <w:spacing w:before="120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o-RO"/>
        </w:rPr>
      </w:pPr>
      <w:r w:rsidRPr="00077AB6">
        <w:rPr>
          <w:rFonts w:ascii="Times New Roman" w:eastAsia="Batang" w:hAnsi="Times New Roman" w:cs="Times New Roman"/>
          <w:sz w:val="24"/>
          <w:szCs w:val="24"/>
          <w:vertAlign w:val="superscript"/>
          <w:lang w:val="ro-RO"/>
        </w:rPr>
        <w:t>1</w:t>
      </w:r>
      <w:r w:rsidRPr="00077AB6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în masă fizică la recoltare</w:t>
      </w:r>
    </w:p>
    <w:p w:rsidR="00B65458" w:rsidRPr="00724967" w:rsidRDefault="00B65458" w:rsidP="00B65458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</w:pPr>
      <w:r w:rsidRPr="00077AB6">
        <w:rPr>
          <w:rFonts w:ascii="Times New Roman" w:eastAsia="Batang" w:hAnsi="Times New Roman" w:cs="Times New Roman"/>
          <w:b/>
          <w:sz w:val="24"/>
          <w:szCs w:val="24"/>
          <w:lang w:val="ro-RO"/>
        </w:rPr>
        <w:t>Producția animală.</w:t>
      </w:r>
      <w:r w:rsidR="00C96B41" w:rsidRPr="00077AB6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În ianuarie-</w:t>
      </w:r>
      <w:r w:rsidR="00815680" w:rsidRPr="00077AB6">
        <w:rPr>
          <w:rFonts w:ascii="Times New Roman" w:eastAsia="Batang" w:hAnsi="Times New Roman" w:cs="Times New Roman"/>
          <w:sz w:val="24"/>
          <w:szCs w:val="24"/>
          <w:lang w:val="ro-RO"/>
        </w:rPr>
        <w:t>dec</w:t>
      </w:r>
      <w:r w:rsidR="00C96B41" w:rsidRPr="00077AB6">
        <w:rPr>
          <w:rFonts w:ascii="Times New Roman" w:eastAsia="Batang" w:hAnsi="Times New Roman" w:cs="Times New Roman"/>
          <w:sz w:val="24"/>
          <w:szCs w:val="24"/>
          <w:lang w:val="ro-RO"/>
        </w:rPr>
        <w:t>embrie</w:t>
      </w:r>
      <w:r w:rsidR="00077AB6" w:rsidRPr="00077AB6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2024</w:t>
      </w:r>
      <w:r w:rsidRPr="00077AB6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, în raport cu aceeași perioadă a anului precedent, în întreprinderile agricole și  gospodăriile țărănești (de fermier), care au la bilanț </w:t>
      </w:r>
      <w:r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animale a fost înregistrată major</w:t>
      </w:r>
      <w:r w:rsidR="0079040A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area producției de lapte cu 11,5</w:t>
      </w:r>
      <w:r w:rsidR="005938A3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%</w:t>
      </w:r>
      <w:r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.</w:t>
      </w:r>
      <w:r w:rsidRPr="007249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15680" w:rsidRPr="007249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Producția (creșterea) vitelor și </w:t>
      </w:r>
      <w:r w:rsidR="0079040A" w:rsidRPr="007249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păsărilor (în masă vie) s-a </w:t>
      </w:r>
      <w:proofErr w:type="spellStart"/>
      <w:r w:rsidR="0079040A" w:rsidRPr="007249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majo</w:t>
      </w:r>
      <w:r w:rsidR="00815680" w:rsidRPr="007249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orat</w:t>
      </w:r>
      <w:proofErr w:type="spellEnd"/>
      <w:r w:rsidR="00815680" w:rsidRPr="007249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</w:t>
      </w:r>
      <w:r w:rsidR="0079040A" w:rsidRPr="007249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15,9% mai mult</w:t>
      </w:r>
      <w:r w:rsidR="00815680" w:rsidRPr="007249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comparativ cu perioada respectivă a anului precedent.</w:t>
      </w:r>
    </w:p>
    <w:p w:rsidR="00B65458" w:rsidRPr="00724967" w:rsidRDefault="005A4522" w:rsidP="00B65458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</w:pPr>
      <w:r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În ianuarie-</w:t>
      </w:r>
      <w:r w:rsidR="0081568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dec</w:t>
      </w:r>
      <w:r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embrie</w:t>
      </w:r>
      <w:r w:rsidR="00724967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 2024 </w:t>
      </w:r>
      <w:r w:rsidR="00B65458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s-a înregistrat </w:t>
      </w:r>
      <w:r w:rsidR="0081568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micș</w:t>
      </w:r>
      <w:r w:rsidR="00B65458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orarea sporului zilnic în greutate la creștere</w:t>
      </w:r>
      <w:r w:rsidR="00E2297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a și îngrășarea </w:t>
      </w:r>
      <w:r w:rsidR="0081568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bov</w:t>
      </w:r>
      <w:r w:rsidR="00E2297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inelor </w:t>
      </w:r>
      <w:r w:rsidR="00724967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 de 3 ori</w:t>
      </w:r>
      <w:r w:rsidR="00E2297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B65458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 m</w:t>
      </w:r>
      <w:r w:rsidR="00E2297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ai</w:t>
      </w:r>
      <w:r w:rsidR="00724967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 mult</w:t>
      </w:r>
      <w:r w:rsidR="00E2297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,</w:t>
      </w:r>
      <w:r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 față de ianuarie-</w:t>
      </w:r>
      <w:r w:rsidR="00815680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dec</w:t>
      </w:r>
      <w:r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>embrie</w:t>
      </w:r>
      <w:r w:rsidR="00724967" w:rsidRPr="00724967">
        <w:rPr>
          <w:rFonts w:ascii="Times New Roman" w:eastAsia="Batang" w:hAnsi="Times New Roman" w:cs="Times New Roman"/>
          <w:bCs/>
          <w:color w:val="000000" w:themeColor="text1"/>
          <w:sz w:val="24"/>
          <w:szCs w:val="24"/>
          <w:lang w:val="ro-RO"/>
        </w:rPr>
        <w:t xml:space="preserve"> 2023</w:t>
      </w:r>
      <w:r w:rsidR="00B65458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. Volumul de </w:t>
      </w:r>
      <w:proofErr w:type="spellStart"/>
      <w:r w:rsidR="00B65458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vînzare</w:t>
      </w:r>
      <w:proofErr w:type="spellEnd"/>
      <w:r w:rsidR="00B65458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 a vitelor și păsărilor pentr</w:t>
      </w:r>
      <w:r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u sacrificare s-a majorat cu</w:t>
      </w:r>
      <w:r w:rsidR="00E22970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724967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12,3</w:t>
      </w:r>
      <w:r w:rsidR="00E22970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%, comparativ cu trim</w:t>
      </w:r>
      <w:r w:rsidR="00B65458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estrul I</w:t>
      </w:r>
      <w:r w:rsidR="00815680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V</w:t>
      </w:r>
      <w:r w:rsidR="00724967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 2023</w:t>
      </w:r>
      <w:r w:rsidR="00B65458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. Productivitatea medie de lapt</w:t>
      </w:r>
      <w:r w:rsidR="00E22970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e la o vacă s-a </w:t>
      </w:r>
      <w:r w:rsidR="00F75EA5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maj</w:t>
      </w:r>
      <w:r w:rsidR="00724967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orat cu 22,1</w:t>
      </w:r>
      <w:r w:rsidR="00B65458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%, față de perioada similară a anului precedent.</w:t>
      </w:r>
      <w:r w:rsidR="00724967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 Efectivul de animale  la 01.01.2025</w:t>
      </w:r>
      <w:r w:rsidR="00F75EA5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 xml:space="preserve"> s-a majorat </w:t>
      </w:r>
      <w:r w:rsidR="00724967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la porcine cu 3,8</w:t>
      </w:r>
      <w:r w:rsidR="00F75EA5" w:rsidRPr="00724967">
        <w:rPr>
          <w:rFonts w:ascii="Times New Roman" w:eastAsia="Batang" w:hAnsi="Times New Roman" w:cs="Times New Roman"/>
          <w:color w:val="000000" w:themeColor="text1"/>
          <w:sz w:val="24"/>
          <w:szCs w:val="24"/>
          <w:lang w:val="ro-RO"/>
        </w:rPr>
        <w:t>%.</w:t>
      </w:r>
    </w:p>
    <w:p w:rsidR="00746369" w:rsidRPr="00724967" w:rsidRDefault="00F75EA5" w:rsidP="00F75EA5">
      <w:pPr>
        <w:spacing w:before="120" w:after="6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724967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 xml:space="preserve">      </w:t>
      </w:r>
      <w:r w:rsidR="00B65458" w:rsidRPr="00724967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 xml:space="preserve"> </w:t>
      </w:r>
      <w:r w:rsidR="00746369" w:rsidRPr="00724967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Efectivul de animale</w:t>
      </w:r>
      <w:r w:rsidR="00746369" w:rsidRPr="00724967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</w:t>
      </w:r>
      <w:r w:rsidR="00746369" w:rsidRPr="0072496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în gospodăriile de toate categoriile</w:t>
      </w:r>
      <w:r w:rsidR="00746369" w:rsidRPr="00724967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 xml:space="preserve"> pe principalele specii</w:t>
      </w:r>
    </w:p>
    <w:p w:rsidR="00746369" w:rsidRPr="00724967" w:rsidRDefault="00746369" w:rsidP="00F75EA5">
      <w:pPr>
        <w:spacing w:before="120"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724967">
        <w:rPr>
          <w:rFonts w:ascii="Times New Roman" w:eastAsia="SimSun" w:hAnsi="Times New Roman" w:cs="Times New Roman"/>
          <w:color w:val="000000" w:themeColor="text1"/>
          <w:sz w:val="24"/>
          <w:szCs w:val="24"/>
          <w:lang w:val="ro-RO" w:eastAsia="zh-CN"/>
        </w:rPr>
        <w:t>se prezintă după cum urmează: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1560"/>
        <w:gridCol w:w="1561"/>
        <w:gridCol w:w="1502"/>
      </w:tblGrid>
      <w:tr w:rsidR="000271B4" w:rsidRPr="00823024" w:rsidTr="00E30DBD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left w:val="nil"/>
            </w:tcBorders>
          </w:tcPr>
          <w:p w:rsidR="00746369" w:rsidRPr="000271B4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gridSpan w:val="2"/>
          </w:tcPr>
          <w:p w:rsidR="00746369" w:rsidRPr="00077AB6" w:rsidRDefault="00746369" w:rsidP="00572BF4">
            <w:pPr>
              <w:tabs>
                <w:tab w:val="left" w:pos="1440"/>
              </w:tabs>
              <w:spacing w:before="40"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La 1</w:t>
            </w:r>
            <w:r w:rsidR="00965032"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75EA5"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ianua</w:t>
            </w:r>
            <w:r w:rsidR="00965032"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rie</w:t>
            </w: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724967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02" w:type="dxa"/>
            <w:vMerge w:val="restart"/>
            <w:tcBorders>
              <w:right w:val="nil"/>
            </w:tcBorders>
            <w:vAlign w:val="center"/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Ponderea </w:t>
            </w:r>
          </w:p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(în % față </w:t>
            </w:r>
          </w:p>
          <w:p w:rsidR="00746369" w:rsidRPr="000271B4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de total)</w:t>
            </w:r>
          </w:p>
        </w:tc>
      </w:tr>
      <w:tr w:rsidR="000271B4" w:rsidRPr="00823024" w:rsidTr="00E30DBD">
        <w:trPr>
          <w:cantSplit/>
          <w:trHeight w:val="65"/>
          <w:tblHeader/>
        </w:trPr>
        <w:tc>
          <w:tcPr>
            <w:tcW w:w="4624" w:type="dxa"/>
            <w:vMerge/>
            <w:tcBorders>
              <w:left w:val="nil"/>
              <w:bottom w:val="single" w:sz="4" w:space="0" w:color="auto"/>
            </w:tcBorders>
          </w:tcPr>
          <w:p w:rsidR="00746369" w:rsidRPr="000271B4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46369" w:rsidRPr="000271B4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capete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46369" w:rsidRPr="00077AB6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în % față </w:t>
            </w:r>
          </w:p>
          <w:p w:rsidR="00746369" w:rsidRPr="00077AB6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de situația la </w:t>
            </w:r>
          </w:p>
          <w:p w:rsidR="00746369" w:rsidRPr="00077AB6" w:rsidRDefault="00673380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F75EA5"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ianua</w:t>
            </w:r>
            <w:r w:rsidR="00965032"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rie</w:t>
            </w:r>
            <w:r w:rsidR="00746369"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724967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</w:tcPr>
          <w:p w:rsidR="00746369" w:rsidRPr="000271B4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DF7976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</w:t>
            </w:r>
            <w:r w:rsidR="00332CF6" w:rsidRPr="00332CF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812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97,5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întreprinderile agricole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546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332CF6"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24,4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30,1</w:t>
            </w:r>
          </w:p>
        </w:tc>
      </w:tr>
      <w:tr w:rsidR="000271B4" w:rsidRPr="000271B4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332CF6"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266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89,2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69,9</w:t>
            </w:r>
          </w:p>
        </w:tc>
      </w:tr>
      <w:tr w:rsidR="000271B4" w:rsidRPr="000271B4" w:rsidTr="00E30DBD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din ele </w:t>
            </w:r>
            <w:r w:rsidRPr="00077AB6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vaci – total</w:t>
            </w:r>
          </w:p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332CF6" w:rsidRPr="00332CF6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017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91,8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7C49C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332CF6"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56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95,1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332CF6"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5,3</w:t>
            </w:r>
          </w:p>
        </w:tc>
      </w:tr>
      <w:tr w:rsidR="000271B4" w:rsidRPr="000271B4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861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91,2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  <w:r w:rsidR="00332CF6"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4,7</w:t>
            </w:r>
          </w:p>
        </w:tc>
      </w:tr>
      <w:tr w:rsidR="000271B4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  <w:r w:rsidR="00332CF6" w:rsidRPr="00332CF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7626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103,8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332CF6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332CF6"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3903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108,3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332CF6" w:rsidRDefault="0010590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  <w:r w:rsidR="00332CF6" w:rsidRPr="00332C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6,5</w:t>
            </w:r>
          </w:p>
        </w:tc>
      </w:tr>
      <w:tr w:rsidR="000271B4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F4A6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3723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332CF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82,2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C403AE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5F4A66"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3,5</w:t>
            </w:r>
          </w:p>
        </w:tc>
      </w:tr>
      <w:tr w:rsidR="000271B4" w:rsidRPr="000271B4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F4A66" w:rsidRDefault="00E22970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5F4A66" w:rsidRPr="005F4A6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067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93,8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746369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100,0</w:t>
            </w:r>
          </w:p>
          <w:p w:rsidR="00C403AE" w:rsidRPr="005F4A66" w:rsidRDefault="00C403AE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  <w:p w:rsidR="00C403AE" w:rsidRPr="00077AB6" w:rsidRDefault="00C403AE" w:rsidP="00C403A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întreprinderile agricole</w:t>
            </w:r>
            <w:r w:rsidRPr="00077AB6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1186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89,8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23,4</w:t>
            </w:r>
          </w:p>
        </w:tc>
      </w:tr>
      <w:tr w:rsidR="000271B4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3881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1D3D1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  <w:r w:rsidR="005F4A66"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5,0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76,6</w:t>
            </w:r>
          </w:p>
        </w:tc>
      </w:tr>
      <w:tr w:rsidR="000271B4" w:rsidRPr="000271B4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before="12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351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92,6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746369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77AB6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5F4A6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5F4A66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46369" w:rsidRPr="000271B4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:rsidR="00746369" w:rsidRPr="00077AB6" w:rsidRDefault="00C403AE" w:rsidP="00C403AE">
            <w:pPr>
              <w:tabs>
                <w:tab w:val="left" w:pos="14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746369" w:rsidRPr="00077AB6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351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5F4A66" w:rsidRDefault="005F4A66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92,6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5F4A66" w:rsidRDefault="0010590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F4A6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</w:tbl>
    <w:p w:rsidR="00746369" w:rsidRPr="000271B4" w:rsidRDefault="00746369" w:rsidP="00572BF4">
      <w:pPr>
        <w:tabs>
          <w:tab w:val="left" w:pos="0"/>
        </w:tabs>
        <w:spacing w:before="40" w:after="0" w:line="240" w:lineRule="auto"/>
        <w:rPr>
          <w:rFonts w:ascii="Times New Roman" w:hAnsi="Times New Roman" w:cs="Times New Roman"/>
          <w:color w:val="FF0000"/>
          <w:sz w:val="18"/>
          <w:szCs w:val="18"/>
          <w:vertAlign w:val="superscript"/>
          <w:lang w:val="it-IT"/>
        </w:rPr>
      </w:pPr>
    </w:p>
    <w:p w:rsidR="00746369" w:rsidRDefault="00746369" w:rsidP="00746369">
      <w:pPr>
        <w:tabs>
          <w:tab w:val="left" w:pos="0"/>
        </w:tabs>
        <w:spacing w:before="4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95ED2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footnoteRef/>
      </w:r>
      <w:r w:rsidRPr="00095ED2">
        <w:rPr>
          <w:rFonts w:ascii="Times New Roman" w:hAnsi="Times New Roman" w:cs="Times New Roman"/>
          <w:sz w:val="18"/>
          <w:szCs w:val="18"/>
          <w:vertAlign w:val="superscript"/>
          <w:lang w:val="it-IT"/>
        </w:rPr>
        <w:t xml:space="preserve"> </w:t>
      </w:r>
      <w:r w:rsidRPr="00095ED2">
        <w:rPr>
          <w:rFonts w:ascii="Times New Roman" w:hAnsi="Times New Roman" w:cs="Times New Roman"/>
          <w:sz w:val="18"/>
          <w:szCs w:val="18"/>
          <w:lang w:val="ro-RO"/>
        </w:rPr>
        <w:t xml:space="preserve">Întreprinderile agricole și  gospodăriile țărănești (de fermier) care au la bilanț animale </w:t>
      </w:r>
    </w:p>
    <w:p w:rsidR="00B53E38" w:rsidRPr="00095ED2" w:rsidRDefault="00B53E38" w:rsidP="00746369">
      <w:pPr>
        <w:tabs>
          <w:tab w:val="left" w:pos="0"/>
        </w:tabs>
        <w:spacing w:before="40"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746369" w:rsidRPr="00095ED2" w:rsidRDefault="00303217" w:rsidP="00746369">
      <w:pPr>
        <w:pStyle w:val="Titlu1"/>
        <w:spacing w:before="360" w:after="240"/>
        <w:rPr>
          <w:rFonts w:ascii="Times New Roman" w:hAnsi="Times New Roman"/>
          <w:sz w:val="28"/>
          <w:szCs w:val="28"/>
          <w:lang w:val="ro-RO"/>
        </w:rPr>
      </w:pPr>
      <w:r w:rsidRPr="00095ED2">
        <w:rPr>
          <w:rFonts w:ascii="Times New Roman" w:hAnsi="Times New Roman"/>
          <w:sz w:val="28"/>
          <w:szCs w:val="28"/>
          <w:lang w:val="ro-RO"/>
        </w:rPr>
        <w:t>7</w:t>
      </w:r>
      <w:r w:rsidR="00746369" w:rsidRPr="00095ED2">
        <w:rPr>
          <w:rFonts w:ascii="Times New Roman" w:hAnsi="Times New Roman"/>
          <w:sz w:val="28"/>
          <w:szCs w:val="28"/>
          <w:lang w:val="ro-RO"/>
        </w:rPr>
        <w:t xml:space="preserve">. </w:t>
      </w:r>
      <w:bookmarkEnd w:id="7"/>
      <w:r w:rsidR="00746369" w:rsidRPr="00095ED2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746369" w:rsidRPr="005F4A66" w:rsidRDefault="00746369" w:rsidP="00746369">
      <w:pPr>
        <w:tabs>
          <w:tab w:val="left" w:pos="360"/>
          <w:tab w:val="left" w:pos="540"/>
          <w:tab w:val="left" w:pos="342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95ED2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DC61EC" w:rsidRPr="00095ED2">
        <w:rPr>
          <w:rFonts w:ascii="Times New Roman" w:hAnsi="Times New Roman" w:cs="Times New Roman"/>
          <w:sz w:val="24"/>
          <w:szCs w:val="24"/>
          <w:lang w:val="ro-RO"/>
        </w:rPr>
        <w:t xml:space="preserve"> ianuarie-</w:t>
      </w:r>
      <w:r w:rsidR="00590820" w:rsidRPr="00095ED2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7C49CD" w:rsidRPr="00095ED2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077AB6" w:rsidRPr="00095ED2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Pr="00095ED2">
        <w:rPr>
          <w:rFonts w:ascii="Times New Roman" w:hAnsi="Times New Roman" w:cs="Times New Roman"/>
          <w:sz w:val="24"/>
          <w:szCs w:val="24"/>
          <w:lang w:val="ro-RO"/>
        </w:rPr>
        <w:t xml:space="preserve"> valoarea investițiilor în active</w:t>
      </w:r>
      <w:r w:rsidR="00EF1C53" w:rsidRPr="00095ED2">
        <w:rPr>
          <w:rFonts w:ascii="Times New Roman" w:hAnsi="Times New Roman" w:cs="Times New Roman"/>
          <w:sz w:val="24"/>
          <w:szCs w:val="24"/>
          <w:lang w:val="ro-RO"/>
        </w:rPr>
        <w:t xml:space="preserve"> imobilizat</w:t>
      </w:r>
      <w:r w:rsidR="001D3D1D" w:rsidRPr="00095ED2">
        <w:rPr>
          <w:rFonts w:ascii="Times New Roman" w:hAnsi="Times New Roman" w:cs="Times New Roman"/>
          <w:sz w:val="24"/>
          <w:szCs w:val="24"/>
          <w:lang w:val="ro-RO"/>
        </w:rPr>
        <w:t xml:space="preserve">e a </w:t>
      </w:r>
      <w:r w:rsidR="001D3D1D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constituit </w:t>
      </w:r>
      <w:r w:rsidR="005F4A66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300,7</w:t>
      </w:r>
      <w:r w:rsidR="007C49CD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mil. lei (în prețuri curente)</w:t>
      </w:r>
      <w:r w:rsidR="005F4A66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înregistrând o micșorare cu 16,3</w:t>
      </w:r>
      <w:r w:rsidR="00590820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%</w:t>
      </w:r>
      <w:r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90820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</w:t>
      </w:r>
      <w:r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omparativ cu </w:t>
      </w:r>
      <w:r w:rsidR="00590820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volumul total al investițiilo</w:t>
      </w:r>
      <w:r w:rsidR="005F4A66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 pentru ianuarie-decembrie 2023</w:t>
      </w:r>
      <w:r w:rsidR="00590820"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(în prețuri comparabile)</w:t>
      </w:r>
      <w:r w:rsidRPr="005F4A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590820" w:rsidRPr="00BF166B" w:rsidRDefault="00590820" w:rsidP="00746369">
      <w:pPr>
        <w:tabs>
          <w:tab w:val="left" w:pos="360"/>
          <w:tab w:val="left" w:pos="540"/>
          <w:tab w:val="left" w:pos="342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Investițiile în imobilizări</w:t>
      </w:r>
      <w:r w:rsidR="00641915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corpora</w:t>
      </w:r>
      <w:r w:rsidR="00BF166B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 au însumat 300582,3</w:t>
      </w:r>
      <w:r w:rsidR="00641915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mii lei și </w:t>
      </w:r>
      <w:r w:rsidR="00BF166B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s-a micșorat cu 16,2% față de volumul</w:t>
      </w:r>
      <w:r w:rsidR="00641915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investițiilor</w:t>
      </w:r>
      <w:r w:rsidR="00BF166B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imobilizările corporale din anul 2023</w:t>
      </w:r>
      <w:r w:rsidR="00641915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(în prețuri comparabile). V</w:t>
      </w:r>
      <w:r w:rsidR="00564CD3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641915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loarea investițiilor în imobiliză</w:t>
      </w:r>
      <w:r w:rsidR="00BF166B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rile necorporale a însumat 147,4 mii</w:t>
      </w:r>
      <w:r w:rsidR="00641915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lei, și a </w:t>
      </w:r>
      <w:r w:rsidR="00BF166B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constituit 23,4 %  din volumul investițiilor în imobilizări necorporale din </w:t>
      </w:r>
      <w:r w:rsidR="00641915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ianuarie-decembrie</w:t>
      </w:r>
      <w:r w:rsidR="00BF166B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2023</w:t>
      </w:r>
      <w:r w:rsidR="001311AB" w:rsidRPr="00BF1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746369" w:rsidRPr="00095ED2" w:rsidRDefault="00746369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95ED2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</w:t>
      </w:r>
      <w:r w:rsidR="00EF1C53" w:rsidRPr="00095ED2">
        <w:rPr>
          <w:rFonts w:ascii="Times New Roman" w:hAnsi="Times New Roman" w:cs="Times New Roman"/>
          <w:i/>
          <w:sz w:val="24"/>
          <w:szCs w:val="24"/>
          <w:lang w:val="ro-RO"/>
        </w:rPr>
        <w:t>bilizate în ianuarie</w:t>
      </w:r>
      <w:r w:rsidR="007C49CD" w:rsidRPr="00095ED2">
        <w:rPr>
          <w:rFonts w:ascii="Times New Roman" w:hAnsi="Times New Roman" w:cs="Times New Roman"/>
          <w:i/>
          <w:sz w:val="24"/>
          <w:szCs w:val="24"/>
          <w:lang w:val="ro-RO"/>
        </w:rPr>
        <w:t>-</w:t>
      </w:r>
      <w:r w:rsidR="001311AB" w:rsidRPr="00095ED2">
        <w:rPr>
          <w:rFonts w:ascii="Times New Roman" w:hAnsi="Times New Roman" w:cs="Times New Roman"/>
          <w:i/>
          <w:sz w:val="24"/>
          <w:szCs w:val="24"/>
          <w:lang w:val="ro-RO"/>
        </w:rPr>
        <w:t>dec</w:t>
      </w:r>
      <w:r w:rsidR="007C49CD" w:rsidRPr="00095ED2">
        <w:rPr>
          <w:rFonts w:ascii="Times New Roman" w:hAnsi="Times New Roman" w:cs="Times New Roman"/>
          <w:i/>
          <w:sz w:val="24"/>
          <w:szCs w:val="24"/>
          <w:lang w:val="ro-RO"/>
        </w:rPr>
        <w:t>embrie</w:t>
      </w:r>
      <w:r w:rsidR="007D33A0" w:rsidRPr="00095ED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95ED2" w:rsidRPr="00095ED2">
        <w:rPr>
          <w:rFonts w:ascii="Times New Roman" w:hAnsi="Times New Roman" w:cs="Times New Roman"/>
          <w:i/>
          <w:sz w:val="24"/>
          <w:szCs w:val="24"/>
          <w:lang w:val="ro-RO"/>
        </w:rPr>
        <w:t>2024</w:t>
      </w:r>
    </w:p>
    <w:p w:rsidR="007C49CD" w:rsidRPr="000271B4" w:rsidRDefault="007C49CD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tbl>
      <w:tblPr>
        <w:tblpPr w:leftFromText="180" w:rightFromText="180" w:vertAnchor="text" w:tblpX="108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1625"/>
        <w:gridCol w:w="1992"/>
        <w:gridCol w:w="1609"/>
      </w:tblGrid>
      <w:tr w:rsidR="000271B4" w:rsidRPr="000271B4" w:rsidTr="00E30DBD">
        <w:trPr>
          <w:cantSplit/>
          <w:trHeight w:val="255"/>
        </w:trPr>
        <w:tc>
          <w:tcPr>
            <w:tcW w:w="4123" w:type="dxa"/>
            <w:vMerge w:val="restart"/>
            <w:tcBorders>
              <w:left w:val="nil"/>
            </w:tcBorders>
          </w:tcPr>
          <w:p w:rsidR="00746369" w:rsidRPr="000271B4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746369" w:rsidRPr="00095ED2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Realizări, </w:t>
            </w:r>
          </w:p>
          <w:p w:rsidR="00746369" w:rsidRPr="00095ED2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601" w:type="dxa"/>
            <w:gridSpan w:val="2"/>
            <w:tcBorders>
              <w:right w:val="nil"/>
            </w:tcBorders>
          </w:tcPr>
          <w:p w:rsidR="00746369" w:rsidRPr="00095ED2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0271B4" w:rsidRPr="000271B4" w:rsidTr="00E30DBD">
        <w:trPr>
          <w:cantSplit/>
          <w:trHeight w:val="518"/>
        </w:trPr>
        <w:tc>
          <w:tcPr>
            <w:tcW w:w="4123" w:type="dxa"/>
            <w:vMerge/>
            <w:tcBorders>
              <w:left w:val="nil"/>
              <w:bottom w:val="single" w:sz="4" w:space="0" w:color="auto"/>
            </w:tcBorders>
          </w:tcPr>
          <w:p w:rsidR="00746369" w:rsidRPr="000271B4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746369" w:rsidRPr="00095ED2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746369" w:rsidRPr="00095ED2" w:rsidRDefault="007C49CD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</w:t>
            </w:r>
            <w:r w:rsidR="00746369"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</w:t>
            </w:r>
            <w:r w:rsidR="00A834FE"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95ED2"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09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095ED2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271B4" w:rsidRPr="000271B4" w:rsidTr="00E30DBD">
        <w:trPr>
          <w:cantSplit/>
          <w:trHeight w:val="348"/>
        </w:trPr>
        <w:tc>
          <w:tcPr>
            <w:tcW w:w="41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095ED2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– total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BF166B" w:rsidRDefault="00BF166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300729,7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BF166B" w:rsidRDefault="00BF166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83,7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BF166B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95ED2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necorporale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BF166B" w:rsidRDefault="00BF166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147,4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BF166B" w:rsidRDefault="00BF166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23,4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BF166B" w:rsidRDefault="001311A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*</w:t>
            </w: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95ED2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BF166B" w:rsidRDefault="00BF166B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300582,3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BF166B" w:rsidRDefault="00BF166B" w:rsidP="00BF166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                     83,8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BF166B" w:rsidRDefault="001311A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F1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95ED2" w:rsidRDefault="00746369" w:rsidP="00572BF4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din care: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0271B4" w:rsidRDefault="0074636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0271B4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0271B4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95ED2" w:rsidRDefault="00746369" w:rsidP="00572BF4">
            <w:pPr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4A6C19" w:rsidRDefault="004A6C19" w:rsidP="00871D42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138,3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95ED2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nerezidențiale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43262,1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14,4</w:t>
            </w: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95ED2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 inginerești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55640,2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84,5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18,5</w:t>
            </w: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95ED2" w:rsidRDefault="00746369" w:rsidP="00572BF4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mașini, utilaje, instalații de transmisie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A6C19" w:rsidRDefault="007D33A0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57227</w:t>
            </w:r>
            <w:r w:rsidR="004A6C19"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85,2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15A25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1311AB"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2,3</w:t>
            </w: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95ED2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de transport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33067,3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197,0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11,0</w:t>
            </w:r>
          </w:p>
        </w:tc>
      </w:tr>
      <w:tr w:rsidR="000271B4" w:rsidRPr="000271B4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2D8" w:rsidRPr="00095ED2" w:rsidRDefault="00EF1C5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mijloace fixe</w:t>
            </w:r>
          </w:p>
          <w:p w:rsidR="00326213" w:rsidRPr="00095ED2" w:rsidRDefault="0032621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terenuri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72D8" w:rsidRPr="004A6C19" w:rsidRDefault="004A6C1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2912,9</w:t>
            </w:r>
          </w:p>
          <w:p w:rsidR="00326213" w:rsidRPr="004A6C19" w:rsidRDefault="004A6C1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1253,5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141,6</w:t>
            </w:r>
          </w:p>
          <w:p w:rsidR="00326213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  <w:p w:rsidR="00326213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7D33A0"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311AB"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0271B4" w:rsidTr="00E30DBD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</w:tcPr>
          <w:p w:rsidR="00EF1C53" w:rsidRPr="00095ED2" w:rsidRDefault="00EF1C5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active biologice zootehnie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4546" w:rsidRPr="004A6C19" w:rsidRDefault="004A6C1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7080,4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546" w:rsidRPr="004A6C19" w:rsidRDefault="005A4E1C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C19"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73,9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C53" w:rsidRPr="004A6C19" w:rsidRDefault="004A6C1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2,4</w:t>
            </w:r>
          </w:p>
        </w:tc>
      </w:tr>
    </w:tbl>
    <w:p w:rsidR="00BF166B" w:rsidRDefault="00BF166B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746369" w:rsidRPr="004A6C19" w:rsidRDefault="00746369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6C19">
        <w:rPr>
          <w:rFonts w:ascii="Times New Roman" w:hAnsi="Times New Roman" w:cs="Times New Roman"/>
          <w:b/>
          <w:sz w:val="24"/>
          <w:szCs w:val="24"/>
          <w:lang w:val="ro-RO"/>
        </w:rPr>
        <w:t>Investiții în active imobilizate pe surse de finanțare.</w:t>
      </w:r>
      <w:r w:rsidRPr="004A6C19">
        <w:rPr>
          <w:rFonts w:ascii="Times New Roman" w:hAnsi="Times New Roman" w:cs="Times New Roman"/>
          <w:sz w:val="24"/>
          <w:szCs w:val="24"/>
          <w:lang w:val="ro-RO"/>
        </w:rPr>
        <w:t xml:space="preserve"> Pentru realizarea procesului inves</w:t>
      </w:r>
      <w:r w:rsidR="00415A25" w:rsidRPr="004A6C19">
        <w:rPr>
          <w:rFonts w:ascii="Times New Roman" w:hAnsi="Times New Roman" w:cs="Times New Roman"/>
          <w:sz w:val="24"/>
          <w:szCs w:val="24"/>
          <w:lang w:val="ro-RO"/>
        </w:rPr>
        <w:t>tițional în ianuarie-</w:t>
      </w:r>
      <w:r w:rsidR="00564CD3" w:rsidRPr="004A6C19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415A25" w:rsidRPr="004A6C19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4A6C19" w:rsidRPr="004A6C19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Pr="004A6C19">
        <w:rPr>
          <w:rFonts w:ascii="Times New Roman" w:hAnsi="Times New Roman" w:cs="Times New Roman"/>
          <w:sz w:val="24"/>
          <w:szCs w:val="24"/>
          <w:lang w:val="ro-RO"/>
        </w:rPr>
        <w:t xml:space="preserve"> au fost utilizate preponderent mijloacele proprii ale investit</w:t>
      </w:r>
      <w:r w:rsidR="005A4E1C" w:rsidRPr="004A6C19">
        <w:rPr>
          <w:rFonts w:ascii="Times New Roman" w:hAnsi="Times New Roman" w:cs="Times New Roman"/>
          <w:sz w:val="24"/>
          <w:szCs w:val="24"/>
          <w:lang w:val="ro-RO"/>
        </w:rPr>
        <w:t xml:space="preserve">orului, care au constituit </w:t>
      </w:r>
      <w:r w:rsidR="004A6C19" w:rsidRPr="004A6C19">
        <w:rPr>
          <w:rFonts w:ascii="Times New Roman" w:hAnsi="Times New Roman" w:cs="Times New Roman"/>
          <w:sz w:val="24"/>
          <w:szCs w:val="24"/>
          <w:lang w:val="ro-RO"/>
        </w:rPr>
        <w:t>218,1</w:t>
      </w:r>
      <w:r w:rsidR="002072D8" w:rsidRPr="004A6C19">
        <w:rPr>
          <w:rFonts w:ascii="Times New Roman" w:hAnsi="Times New Roman" w:cs="Times New Roman"/>
          <w:sz w:val="24"/>
          <w:szCs w:val="24"/>
          <w:lang w:val="ro-RO"/>
        </w:rPr>
        <w:t xml:space="preserve"> mil. lei, repre</w:t>
      </w:r>
      <w:r w:rsidR="005A4E1C" w:rsidRPr="004A6C19">
        <w:rPr>
          <w:rFonts w:ascii="Times New Roman" w:hAnsi="Times New Roman" w:cs="Times New Roman"/>
          <w:sz w:val="24"/>
          <w:szCs w:val="24"/>
          <w:lang w:val="ro-RO"/>
        </w:rPr>
        <w:t xml:space="preserve">zentând </w:t>
      </w:r>
      <w:r w:rsidR="004A6C19" w:rsidRPr="004A6C19">
        <w:rPr>
          <w:rFonts w:ascii="Times New Roman" w:hAnsi="Times New Roman" w:cs="Times New Roman"/>
          <w:sz w:val="24"/>
          <w:szCs w:val="24"/>
          <w:lang w:val="ro-RO"/>
        </w:rPr>
        <w:t>72,5</w:t>
      </w:r>
      <w:r w:rsidRPr="004A6C19">
        <w:rPr>
          <w:rFonts w:ascii="Times New Roman" w:hAnsi="Times New Roman" w:cs="Times New Roman"/>
          <w:sz w:val="24"/>
          <w:szCs w:val="24"/>
          <w:lang w:val="ro-RO"/>
        </w:rPr>
        <w:t>% din valoarea totală a mijloacelor utilizate pentru realizarea investițiilor.</w:t>
      </w:r>
    </w:p>
    <w:p w:rsidR="00746369" w:rsidRPr="00095ED2" w:rsidRDefault="00746369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95ED2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imobilizate pe surse de finanțare</w:t>
      </w:r>
    </w:p>
    <w:p w:rsidR="00746369" w:rsidRPr="00095ED2" w:rsidRDefault="00415A25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95ED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ianuarie-</w:t>
      </w:r>
      <w:r w:rsidR="00C24129" w:rsidRPr="00095ED2">
        <w:rPr>
          <w:rFonts w:ascii="Times New Roman" w:hAnsi="Times New Roman" w:cs="Times New Roman"/>
          <w:i/>
          <w:sz w:val="24"/>
          <w:szCs w:val="24"/>
          <w:lang w:val="ro-RO"/>
        </w:rPr>
        <w:t>dec</w:t>
      </w:r>
      <w:r w:rsidRPr="00095ED2">
        <w:rPr>
          <w:rFonts w:ascii="Times New Roman" w:hAnsi="Times New Roman" w:cs="Times New Roman"/>
          <w:i/>
          <w:sz w:val="24"/>
          <w:szCs w:val="24"/>
          <w:lang w:val="ro-RO"/>
        </w:rPr>
        <w:t>embrie</w:t>
      </w:r>
      <w:r w:rsidR="005A4E1C" w:rsidRPr="00095ED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</w:t>
      </w:r>
      <w:r w:rsidR="00095ED2" w:rsidRPr="00095ED2">
        <w:rPr>
          <w:rFonts w:ascii="Times New Roman" w:hAnsi="Times New Roman" w:cs="Times New Roman"/>
          <w:i/>
          <w:sz w:val="24"/>
          <w:szCs w:val="24"/>
          <w:lang w:val="ro-RO"/>
        </w:rPr>
        <w:t>24</w:t>
      </w: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1866"/>
        <w:gridCol w:w="1733"/>
        <w:gridCol w:w="1600"/>
      </w:tblGrid>
      <w:tr w:rsidR="000271B4" w:rsidRPr="000271B4" w:rsidTr="00E30DBD">
        <w:trPr>
          <w:trHeight w:val="534"/>
        </w:trPr>
        <w:tc>
          <w:tcPr>
            <w:tcW w:w="4133" w:type="dxa"/>
            <w:vMerge w:val="restart"/>
            <w:tcBorders>
              <w:left w:val="nil"/>
            </w:tcBorders>
          </w:tcPr>
          <w:p w:rsidR="00746369" w:rsidRPr="000271B4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Realizări,</w:t>
            </w:r>
          </w:p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0271B4" w:rsidRPr="000271B4" w:rsidTr="00A06959">
        <w:trPr>
          <w:trHeight w:val="806"/>
        </w:trPr>
        <w:tc>
          <w:tcPr>
            <w:tcW w:w="4133" w:type="dxa"/>
            <w:vMerge/>
            <w:tcBorders>
              <w:left w:val="nil"/>
              <w:bottom w:val="single" w:sz="4" w:space="0" w:color="auto"/>
            </w:tcBorders>
          </w:tcPr>
          <w:p w:rsidR="00746369" w:rsidRPr="000271B4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746369" w:rsidRPr="00077AB6" w:rsidRDefault="00415A25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C2412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74636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077AB6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271B4" w:rsidRPr="000271B4" w:rsidTr="002D2636">
        <w:trPr>
          <w:trHeight w:val="193"/>
        </w:trPr>
        <w:tc>
          <w:tcPr>
            <w:tcW w:w="4133" w:type="dxa"/>
            <w:tcBorders>
              <w:left w:val="nil"/>
              <w:bottom w:val="nil"/>
              <w:right w:val="single" w:sz="4" w:space="0" w:color="auto"/>
            </w:tcBorders>
          </w:tcPr>
          <w:p w:rsidR="00A06959" w:rsidRDefault="00A0695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6369" w:rsidRPr="00077AB6" w:rsidRDefault="0074636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nil"/>
            </w:tcBorders>
          </w:tcPr>
          <w:p w:rsidR="00A06959" w:rsidRDefault="00A0695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6369" w:rsidRPr="004A6C19" w:rsidRDefault="004A6C1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300729,7</w:t>
            </w: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A06959" w:rsidRDefault="00A0695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46369" w:rsidRPr="004A6C19" w:rsidRDefault="004A6C1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83,7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A06959" w:rsidRDefault="00A0695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46369" w:rsidRPr="004A6C19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271B4" w:rsidRPr="00823024" w:rsidTr="002D2636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77AB6" w:rsidRDefault="00746369" w:rsidP="00746369">
            <w:pPr>
              <w:spacing w:before="4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4A6C19" w:rsidRDefault="0074636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4A6C19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1B4" w:rsidRPr="000271B4" w:rsidTr="002D2636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77AB6" w:rsidRDefault="00746369" w:rsidP="00746369">
            <w:pPr>
              <w:tabs>
                <w:tab w:val="left" w:pos="252"/>
                <w:tab w:val="left" w:pos="46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17235,8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5,7</w:t>
            </w:r>
          </w:p>
        </w:tc>
      </w:tr>
      <w:tr w:rsidR="000271B4" w:rsidRPr="000271B4" w:rsidTr="002D2636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77AB6" w:rsidRDefault="00746369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39986,6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13,3</w:t>
            </w:r>
          </w:p>
        </w:tc>
      </w:tr>
      <w:tr w:rsidR="000271B4" w:rsidRPr="000271B4" w:rsidTr="002D2636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077AB6" w:rsidRDefault="00C24129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mijloacelor </w:t>
            </w:r>
            <w:r w:rsidR="0074636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218098,8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A6C19" w:rsidRDefault="004A6C1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C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72,5</w:t>
            </w:r>
          </w:p>
        </w:tc>
      </w:tr>
      <w:tr w:rsidR="000271B4" w:rsidRPr="000271B4" w:rsidTr="00A06959">
        <w:trPr>
          <w:trHeight w:val="1991"/>
        </w:trPr>
        <w:tc>
          <w:tcPr>
            <w:tcW w:w="4133" w:type="dxa"/>
            <w:tcBorders>
              <w:top w:val="nil"/>
              <w:left w:val="nil"/>
              <w:right w:val="single" w:sz="4" w:space="0" w:color="auto"/>
            </w:tcBorders>
          </w:tcPr>
          <w:p w:rsidR="00746369" w:rsidRPr="00077AB6" w:rsidRDefault="00174546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credite și </w:t>
            </w:r>
            <w:proofErr w:type="spellStart"/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împrunuturi</w:t>
            </w:r>
            <w:proofErr w:type="spellEnd"/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interne</w:t>
            </w:r>
          </w:p>
          <w:p w:rsidR="00415A25" w:rsidRPr="00077AB6" w:rsidRDefault="00415A25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 din străinătate</w:t>
            </w:r>
          </w:p>
          <w:p w:rsidR="00174546" w:rsidRPr="00077AB6" w:rsidRDefault="00C24129" w:rsidP="00C24129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174546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rutier</w:t>
            </w:r>
          </w:p>
          <w:p w:rsidR="00C24129" w:rsidRPr="00077AB6" w:rsidRDefault="00C24129" w:rsidP="00A0695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ecologic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:rsidR="00746369" w:rsidRPr="00A06959" w:rsidRDefault="00A06959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14124,6</w:t>
            </w:r>
          </w:p>
          <w:p w:rsidR="0075305D" w:rsidRPr="00A06959" w:rsidRDefault="00A06959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1807,9</w:t>
            </w:r>
          </w:p>
          <w:p w:rsidR="0075305D" w:rsidRPr="00A06959" w:rsidRDefault="00A06959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8862,0</w:t>
            </w:r>
            <w:r w:rsidR="0068454D" w:rsidRPr="00A0695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</w:t>
            </w:r>
          </w:p>
          <w:p w:rsidR="00415A25" w:rsidRPr="00A06959" w:rsidRDefault="00A06959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614,0</w:t>
            </w:r>
          </w:p>
          <w:p w:rsidR="000B5D9A" w:rsidRPr="00A06959" w:rsidRDefault="000B5D9A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 w:rsidR="0075305D" w:rsidRPr="00A06959" w:rsidRDefault="00A06959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36,9</w:t>
            </w:r>
          </w:p>
          <w:p w:rsidR="0068454D" w:rsidRPr="00A06959" w:rsidRDefault="00A06959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26,4</w:t>
            </w:r>
          </w:p>
          <w:p w:rsidR="0068454D" w:rsidRPr="00A06959" w:rsidRDefault="00A06959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120,2</w:t>
            </w:r>
          </w:p>
          <w:p w:rsidR="0075305D" w:rsidRPr="00A06959" w:rsidRDefault="00A0695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69,1</w:t>
            </w:r>
          </w:p>
          <w:p w:rsidR="000B5D9A" w:rsidRPr="00A06959" w:rsidRDefault="000B5D9A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746369" w:rsidRPr="00A06959" w:rsidRDefault="00A0695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4,7</w:t>
            </w:r>
          </w:p>
          <w:p w:rsidR="0075305D" w:rsidRPr="00A06959" w:rsidRDefault="00A0695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</w:t>
            </w:r>
          </w:p>
          <w:p w:rsidR="0075305D" w:rsidRPr="00A06959" w:rsidRDefault="00A06959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</w:t>
            </w:r>
          </w:p>
          <w:p w:rsidR="000B5D9A" w:rsidRPr="00A06959" w:rsidRDefault="00A06959" w:rsidP="00A0695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</w:t>
            </w:r>
          </w:p>
        </w:tc>
      </w:tr>
    </w:tbl>
    <w:p w:rsidR="00746369" w:rsidRPr="00A06959" w:rsidRDefault="0068454D" w:rsidP="00746369">
      <w:pPr>
        <w:tabs>
          <w:tab w:val="left" w:pos="180"/>
          <w:tab w:val="left" w:pos="5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7AB6">
        <w:rPr>
          <w:rFonts w:ascii="Times New Roman" w:hAnsi="Times New Roman" w:cs="Times New Roman"/>
          <w:sz w:val="24"/>
          <w:szCs w:val="24"/>
          <w:lang w:val="ro-RO"/>
        </w:rPr>
        <w:t>În ianuarie-</w:t>
      </w:r>
      <w:r w:rsidR="000B5D9A" w:rsidRPr="00077AB6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Pr="00077AB6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077AB6" w:rsidRPr="00077AB6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746369" w:rsidRPr="00077AB6">
        <w:rPr>
          <w:rFonts w:ascii="Times New Roman" w:hAnsi="Times New Roman" w:cs="Times New Roman"/>
          <w:sz w:val="24"/>
          <w:szCs w:val="24"/>
          <w:lang w:val="ro-RO"/>
        </w:rPr>
        <w:t xml:space="preserve">, pentru asigurarea necesităților investiționale din contul surselor </w:t>
      </w:r>
      <w:r w:rsidR="00746369" w:rsidRPr="00A06959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E3391B" w:rsidRPr="00A06959">
        <w:rPr>
          <w:rFonts w:ascii="Times New Roman" w:hAnsi="Times New Roman" w:cs="Times New Roman"/>
          <w:sz w:val="24"/>
          <w:szCs w:val="24"/>
          <w:lang w:val="ro-RO"/>
        </w:rPr>
        <w:t xml:space="preserve">ugetare, au fost utilizate </w:t>
      </w:r>
      <w:r w:rsidR="002A5CDE" w:rsidRPr="00A0695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06959" w:rsidRPr="00A06959">
        <w:rPr>
          <w:rFonts w:ascii="Times New Roman" w:hAnsi="Times New Roman" w:cs="Times New Roman"/>
          <w:sz w:val="24"/>
          <w:szCs w:val="24"/>
          <w:lang w:val="ro-RO"/>
        </w:rPr>
        <w:t>57,2</w:t>
      </w:r>
      <w:r w:rsidR="0075305D" w:rsidRPr="00A06959">
        <w:rPr>
          <w:rFonts w:ascii="Times New Roman" w:hAnsi="Times New Roman" w:cs="Times New Roman"/>
          <w:sz w:val="24"/>
          <w:szCs w:val="24"/>
          <w:lang w:val="ro-RO"/>
        </w:rPr>
        <w:t xml:space="preserve">  mil</w:t>
      </w:r>
      <w:r w:rsidR="00746369" w:rsidRPr="00A06959">
        <w:rPr>
          <w:rFonts w:ascii="Times New Roman" w:hAnsi="Times New Roman" w:cs="Times New Roman"/>
          <w:sz w:val="24"/>
          <w:szCs w:val="24"/>
          <w:lang w:val="ro-RO"/>
        </w:rPr>
        <w:t>. lei, ceea ce const</w:t>
      </w:r>
      <w:r w:rsidR="002A5CDE" w:rsidRPr="00A06959">
        <w:rPr>
          <w:rFonts w:ascii="Times New Roman" w:hAnsi="Times New Roman" w:cs="Times New Roman"/>
          <w:sz w:val="24"/>
          <w:szCs w:val="24"/>
          <w:lang w:val="ro-RO"/>
        </w:rPr>
        <w:t xml:space="preserve">ituie </w:t>
      </w:r>
      <w:r w:rsidR="00A06959" w:rsidRPr="00A06959">
        <w:rPr>
          <w:rFonts w:ascii="Times New Roman" w:hAnsi="Times New Roman" w:cs="Times New Roman"/>
          <w:sz w:val="24"/>
          <w:szCs w:val="24"/>
          <w:lang w:val="ro-RO"/>
        </w:rPr>
        <w:t>19,0</w:t>
      </w:r>
      <w:r w:rsidR="00746369" w:rsidRPr="00A06959">
        <w:rPr>
          <w:rFonts w:ascii="Times New Roman" w:hAnsi="Times New Roman" w:cs="Times New Roman"/>
          <w:sz w:val="24"/>
          <w:szCs w:val="24"/>
          <w:lang w:val="ro-RO"/>
        </w:rPr>
        <w:t>% din total investiții.</w:t>
      </w:r>
    </w:p>
    <w:p w:rsidR="00823024" w:rsidRDefault="00823024" w:rsidP="00746369">
      <w:pPr>
        <w:tabs>
          <w:tab w:val="left" w:pos="180"/>
          <w:tab w:val="left" w:pos="360"/>
          <w:tab w:val="left" w:pos="540"/>
        </w:tabs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6369" w:rsidRPr="005C09E8" w:rsidRDefault="00303217" w:rsidP="00746369">
      <w:pPr>
        <w:tabs>
          <w:tab w:val="left" w:pos="180"/>
          <w:tab w:val="left" w:pos="360"/>
          <w:tab w:val="left" w:pos="540"/>
        </w:tabs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C09E8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8</w:t>
      </w:r>
      <w:r w:rsidR="00746369" w:rsidRPr="005C09E8">
        <w:rPr>
          <w:rFonts w:ascii="Times New Roman" w:hAnsi="Times New Roman" w:cs="Times New Roman"/>
          <w:b/>
          <w:sz w:val="28"/>
          <w:szCs w:val="28"/>
          <w:lang w:val="ro-RO"/>
        </w:rPr>
        <w:t>. Construcții</w:t>
      </w:r>
    </w:p>
    <w:p w:rsidR="00746369" w:rsidRPr="00077AB6" w:rsidRDefault="00746369" w:rsidP="0074636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77AB6">
        <w:rPr>
          <w:rFonts w:ascii="Times New Roman" w:hAnsi="Times New Roman" w:cs="Times New Roman"/>
          <w:b/>
          <w:i/>
          <w:sz w:val="24"/>
          <w:szCs w:val="24"/>
          <w:lang w:val="ro-RO"/>
        </w:rPr>
        <w:t>Autorizații de construire eliberate</w:t>
      </w:r>
    </w:p>
    <w:p w:rsidR="00746369" w:rsidRPr="0088278A" w:rsidRDefault="00E3391B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78A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B31EC9" w:rsidRPr="0088278A">
        <w:rPr>
          <w:rFonts w:ascii="Times New Roman" w:hAnsi="Times New Roman" w:cs="Times New Roman"/>
          <w:sz w:val="24"/>
          <w:szCs w:val="24"/>
          <w:lang w:val="ro-RO"/>
        </w:rPr>
        <w:t>anuarie-</w:t>
      </w:r>
      <w:r w:rsidR="000B5D9A" w:rsidRPr="0088278A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B31EC9" w:rsidRPr="0088278A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077AB6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="004E37F6" w:rsidRPr="008827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au fost eliberate 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>22</w:t>
      </w:r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>autorizaţii</w:t>
      </w:r>
      <w:proofErr w:type="spellEnd"/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de construire pentru clădiri </w:t>
      </w:r>
      <w:proofErr w:type="spellStart"/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>rezidenţiale</w:t>
      </w:r>
      <w:proofErr w:type="spellEnd"/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>nerezidenţiale</w:t>
      </w:r>
      <w:proofErr w:type="spellEnd"/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>și a construit 91,7</w:t>
      </w:r>
      <w:r w:rsidR="004E37F6" w:rsidRPr="0088278A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ai autorizațiilor eliberate</w:t>
      </w:r>
      <w:r w:rsidR="00E33A70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în ianuarie-</w:t>
      </w:r>
      <w:r w:rsidR="00F42441" w:rsidRPr="0088278A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E33A70" w:rsidRPr="0088278A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2023</w:t>
      </w:r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095ED2" w:rsidRDefault="00746369" w:rsidP="00746369">
      <w:pPr>
        <w:spacing w:before="120" w:line="240" w:lineRule="auto"/>
        <w:ind w:firstLine="425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95ED2">
        <w:rPr>
          <w:rFonts w:ascii="Times New Roman" w:hAnsi="Times New Roman" w:cs="Times New Roman"/>
          <w:i/>
          <w:sz w:val="24"/>
          <w:szCs w:val="24"/>
          <w:lang w:val="ro-RO"/>
        </w:rPr>
        <w:t>Autorizații de construire eliberate pentru</w:t>
      </w:r>
      <w:r w:rsidR="004E37F6" w:rsidRPr="00095ED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clădiri î</w:t>
      </w:r>
      <w:r w:rsidR="00E33A70" w:rsidRPr="00095ED2">
        <w:rPr>
          <w:rFonts w:ascii="Times New Roman" w:hAnsi="Times New Roman" w:cs="Times New Roman"/>
          <w:i/>
          <w:sz w:val="24"/>
          <w:szCs w:val="24"/>
          <w:lang w:val="ro-RO"/>
        </w:rPr>
        <w:t>n ianuarie-</w:t>
      </w:r>
      <w:r w:rsidR="00F42441" w:rsidRPr="00095ED2">
        <w:rPr>
          <w:rFonts w:ascii="Times New Roman" w:hAnsi="Times New Roman" w:cs="Times New Roman"/>
          <w:i/>
          <w:sz w:val="24"/>
          <w:szCs w:val="24"/>
          <w:lang w:val="ro-RO"/>
        </w:rPr>
        <w:t>dec</w:t>
      </w:r>
      <w:r w:rsidR="00E33A70" w:rsidRPr="00095ED2">
        <w:rPr>
          <w:rFonts w:ascii="Times New Roman" w:hAnsi="Times New Roman" w:cs="Times New Roman"/>
          <w:i/>
          <w:sz w:val="24"/>
          <w:szCs w:val="24"/>
          <w:lang w:val="ro-RO"/>
        </w:rPr>
        <w:t>embrie</w:t>
      </w:r>
      <w:r w:rsidR="00095ED2" w:rsidRPr="00095ED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2024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65"/>
        <w:gridCol w:w="1795"/>
        <w:gridCol w:w="1445"/>
        <w:gridCol w:w="2303"/>
      </w:tblGrid>
      <w:tr w:rsidR="000271B4" w:rsidRPr="00823024" w:rsidTr="00E30DBD">
        <w:trPr>
          <w:trHeight w:val="345"/>
          <w:jc w:val="center"/>
        </w:trPr>
        <w:tc>
          <w:tcPr>
            <w:tcW w:w="2700" w:type="dxa"/>
            <w:vMerge w:val="restart"/>
            <w:tcBorders>
              <w:left w:val="nil"/>
            </w:tcBorders>
          </w:tcPr>
          <w:p w:rsidR="00746369" w:rsidRPr="000271B4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% </w:t>
            </w:r>
            <w:proofErr w:type="spellStart"/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faţă</w:t>
            </w:r>
            <w:proofErr w:type="spellEnd"/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de:</w:t>
            </w:r>
          </w:p>
        </w:tc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Informativ:</w:t>
            </w:r>
          </w:p>
          <w:p w:rsidR="00746369" w:rsidRPr="00077AB6" w:rsidRDefault="00E33A70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</w:t>
            </w:r>
            <w:r w:rsidR="00F42441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077AB6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  <w:r w:rsidR="0074636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% față de total</w:t>
            </w:r>
          </w:p>
        </w:tc>
      </w:tr>
      <w:tr w:rsidR="000271B4" w:rsidRPr="000271B4" w:rsidTr="00E30DBD">
        <w:trPr>
          <w:trHeight w:val="426"/>
          <w:jc w:val="center"/>
        </w:trPr>
        <w:tc>
          <w:tcPr>
            <w:tcW w:w="2700" w:type="dxa"/>
            <w:vMerge/>
            <w:tcBorders>
              <w:left w:val="nil"/>
              <w:bottom w:val="single" w:sz="4" w:space="0" w:color="auto"/>
            </w:tcBorders>
          </w:tcPr>
          <w:p w:rsidR="00746369" w:rsidRPr="000271B4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077AB6" w:rsidRDefault="00E33A70" w:rsidP="00746369">
            <w:pPr>
              <w:spacing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F42441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746369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077AB6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077AB6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nil"/>
            </w:tcBorders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077AB6" w:rsidRDefault="00746369" w:rsidP="00746369">
            <w:pPr>
              <w:spacing w:before="6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88278A" w:rsidRDefault="0088278A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88278A" w:rsidRDefault="00F42441" w:rsidP="00746369">
            <w:pPr>
              <w:spacing w:before="60" w:line="240" w:lineRule="auto"/>
              <w:ind w:right="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104,3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88278A" w:rsidRDefault="00746369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88278A" w:rsidRDefault="00746369" w:rsidP="00746369">
            <w:pPr>
              <w:tabs>
                <w:tab w:val="left" w:pos="1637"/>
              </w:tabs>
              <w:spacing w:before="60" w:line="240" w:lineRule="auto"/>
              <w:ind w:right="4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0271B4" w:rsidRPr="000271B4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077AB6" w:rsidRDefault="00746369" w:rsidP="00746369">
            <w:pPr>
              <w:tabs>
                <w:tab w:val="left" w:pos="432"/>
              </w:tabs>
              <w:spacing w:line="240" w:lineRule="auto"/>
              <w:ind w:left="25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88278A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88278A" w:rsidRDefault="00746369" w:rsidP="00746369">
            <w:pPr>
              <w:spacing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88278A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88278A" w:rsidRDefault="00746369" w:rsidP="00746369">
            <w:pPr>
              <w:tabs>
                <w:tab w:val="left" w:pos="1637"/>
              </w:tabs>
              <w:spacing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1B4" w:rsidRPr="000271B4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077AB6" w:rsidRDefault="00746369" w:rsidP="00746369">
            <w:pPr>
              <w:spacing w:before="60" w:after="60" w:line="240" w:lineRule="auto"/>
              <w:ind w:left="183" w:right="-108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88278A" w:rsidRDefault="0088278A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88278A" w:rsidRDefault="0088278A" w:rsidP="00746369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171,4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88278A" w:rsidRDefault="0088278A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88278A" w:rsidRDefault="002A5CDE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8278A"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9,2</w:t>
            </w:r>
          </w:p>
        </w:tc>
      </w:tr>
      <w:tr w:rsidR="00746369" w:rsidRPr="000271B4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077AB6" w:rsidRDefault="00746369" w:rsidP="00746369">
            <w:pPr>
              <w:spacing w:before="60" w:after="6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88278A" w:rsidRDefault="004E37F6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8278A"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88278A" w:rsidRDefault="0088278A" w:rsidP="00746369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88278A" w:rsidRDefault="0088278A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45,5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88278A" w:rsidRDefault="002A5CDE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88278A" w:rsidRPr="008827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</w:t>
            </w:r>
          </w:p>
        </w:tc>
      </w:tr>
    </w:tbl>
    <w:p w:rsidR="00746369" w:rsidRPr="000271B4" w:rsidRDefault="00746369" w:rsidP="00746369">
      <w:pPr>
        <w:tabs>
          <w:tab w:val="left" w:pos="360"/>
        </w:tabs>
        <w:spacing w:line="240" w:lineRule="auto"/>
        <w:ind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5C09E8" w:rsidRDefault="004E37F6" w:rsidP="00746369">
      <w:pPr>
        <w:pStyle w:val="Titlu1"/>
        <w:spacing w:before="360" w:after="240"/>
        <w:ind w:firstLine="567"/>
        <w:rPr>
          <w:rFonts w:ascii="Times New Roman" w:hAnsi="Times New Roman"/>
          <w:sz w:val="28"/>
          <w:szCs w:val="28"/>
          <w:lang w:val="ro-RO"/>
        </w:rPr>
      </w:pPr>
      <w:bookmarkStart w:id="10" w:name="_Toc477515260"/>
      <w:r w:rsidRPr="005C09E8">
        <w:rPr>
          <w:rFonts w:ascii="Times New Roman" w:hAnsi="Times New Roman"/>
          <w:sz w:val="28"/>
          <w:szCs w:val="28"/>
          <w:lang w:val="ro-RO"/>
        </w:rPr>
        <w:t>9</w:t>
      </w:r>
      <w:r w:rsidR="00746369" w:rsidRPr="005C09E8">
        <w:rPr>
          <w:rFonts w:ascii="Times New Roman" w:hAnsi="Times New Roman"/>
          <w:sz w:val="28"/>
          <w:szCs w:val="28"/>
          <w:lang w:val="ro-RO"/>
        </w:rPr>
        <w:t>. Transporturi</w:t>
      </w:r>
      <w:bookmarkEnd w:id="10"/>
    </w:p>
    <w:p w:rsidR="00746369" w:rsidRPr="000271B4" w:rsidRDefault="003B5592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077AB6">
        <w:rPr>
          <w:rFonts w:ascii="Times New Roman" w:hAnsi="Times New Roman" w:cs="Times New Roman"/>
          <w:sz w:val="24"/>
          <w:szCs w:val="24"/>
          <w:lang w:val="ro-RO"/>
        </w:rPr>
        <w:t>În ianuarie-</w:t>
      </w:r>
      <w:r w:rsidR="00F42441" w:rsidRPr="00077AB6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Pr="00077AB6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077AB6" w:rsidRPr="00077AB6">
        <w:rPr>
          <w:rFonts w:ascii="Times New Roman" w:hAnsi="Times New Roman" w:cs="Times New Roman"/>
          <w:sz w:val="24"/>
          <w:szCs w:val="24"/>
          <w:lang w:val="ro-RO"/>
        </w:rPr>
        <w:t xml:space="preserve"> 2024 </w:t>
      </w:r>
      <w:r w:rsidR="00746369" w:rsidRPr="00077AB6">
        <w:rPr>
          <w:rFonts w:ascii="Times New Roman" w:hAnsi="Times New Roman" w:cs="Times New Roman"/>
          <w:sz w:val="24"/>
          <w:szCs w:val="24"/>
          <w:lang w:val="ro-RO"/>
        </w:rPr>
        <w:t xml:space="preserve"> întreprinderile  de transport</w:t>
      </w:r>
      <w:r w:rsidR="00746369" w:rsidRPr="00077AB6">
        <w:rPr>
          <w:rStyle w:val="Referinnotdesubsol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="00746369" w:rsidRPr="00077AB6">
        <w:rPr>
          <w:rFonts w:ascii="Times New Roman" w:hAnsi="Times New Roman" w:cs="Times New Roman"/>
          <w:sz w:val="24"/>
          <w:szCs w:val="24"/>
          <w:lang w:val="ro-RO"/>
        </w:rPr>
        <w:t xml:space="preserve">  rutier</w:t>
      </w:r>
      <w:r w:rsidR="004E37F6" w:rsidRPr="00077AB6">
        <w:rPr>
          <w:rFonts w:ascii="Times New Roman" w:hAnsi="Times New Roman" w:cs="Times New Roman"/>
          <w:sz w:val="24"/>
          <w:szCs w:val="24"/>
          <w:lang w:val="ro-RO"/>
        </w:rPr>
        <w:t xml:space="preserve"> din raion au transportat</w:t>
      </w:r>
      <w:r w:rsidRPr="00077A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>693,1</w:t>
      </w:r>
      <w:r w:rsidR="002A5CDE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mii tone de mărfuri, cu 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>2,5</w:t>
      </w:r>
      <w:r w:rsidR="004E37F6" w:rsidRPr="0088278A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="00C90E74" w:rsidRPr="008827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față de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perioada similară din anul 2023</w:t>
      </w:r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>. Par</w:t>
      </w:r>
      <w:r w:rsidR="00C90E74" w:rsidRPr="0088278A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4E37F6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rsul </w:t>
      </w:r>
      <w:r w:rsidR="002A5CDE" w:rsidRPr="0088278A">
        <w:rPr>
          <w:rFonts w:ascii="Times New Roman" w:hAnsi="Times New Roman" w:cs="Times New Roman"/>
          <w:sz w:val="24"/>
          <w:szCs w:val="24"/>
          <w:lang w:val="ro-RO"/>
        </w:rPr>
        <w:t>mărfurilor a totalizat 1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>32,7</w:t>
      </w:r>
      <w:r w:rsidR="002A5CDE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0E74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="002A5CDE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. tone-km, cu 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>8% mai puțin</w:t>
      </w:r>
      <w:r w:rsidRPr="0088278A">
        <w:rPr>
          <w:rFonts w:ascii="Times New Roman" w:hAnsi="Times New Roman" w:cs="Times New Roman"/>
          <w:sz w:val="24"/>
          <w:szCs w:val="24"/>
          <w:lang w:val="ro-RO"/>
        </w:rPr>
        <w:t>, decât în ianuarie-</w:t>
      </w:r>
      <w:r w:rsidR="000554B8" w:rsidRPr="0088278A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Pr="0088278A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88278A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 2023</w:t>
      </w:r>
      <w:r w:rsidR="00746369" w:rsidRPr="0088278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746369" w:rsidRPr="00095ED2" w:rsidRDefault="00746369" w:rsidP="00746369">
      <w:pPr>
        <w:keepNext/>
        <w:spacing w:before="200"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95ED2">
        <w:rPr>
          <w:rFonts w:ascii="Times New Roman" w:hAnsi="Times New Roman" w:cs="Times New Roman"/>
          <w:i/>
          <w:sz w:val="24"/>
          <w:szCs w:val="24"/>
          <w:lang w:val="ro-RO"/>
        </w:rPr>
        <w:t>Volumul de mărfuri transportate și parcursul mărfurilor realizat de întreprinderile de transport rutier</w:t>
      </w:r>
      <w:r w:rsidRPr="00095ED2">
        <w:rPr>
          <w:rFonts w:ascii="Times New Roman" w:hAnsi="Times New Roman" w:cs="Times New Roman"/>
          <w:i/>
          <w:sz w:val="24"/>
          <w:szCs w:val="24"/>
          <w:vertAlign w:val="superscript"/>
          <w:lang w:val="ro-RO"/>
        </w:rPr>
        <w:t>1</w:t>
      </w:r>
      <w:r w:rsidRPr="00095ED2">
        <w:rPr>
          <w:rFonts w:ascii="Times New Roman" w:hAnsi="Times New Roman" w:cs="Times New Roman"/>
          <w:i/>
          <w:sz w:val="24"/>
          <w:szCs w:val="24"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1491"/>
        <w:gridCol w:w="786"/>
        <w:gridCol w:w="1974"/>
        <w:gridCol w:w="1320"/>
      </w:tblGrid>
      <w:tr w:rsidR="000271B4" w:rsidRPr="00823024" w:rsidTr="00CE2602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077AB6" w:rsidRDefault="00C90E74" w:rsidP="00CE26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CE2602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554B8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3B5592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embrie </w:t>
            </w:r>
            <w:r w:rsidR="00CE2602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077AB6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077AB6" w:rsidRDefault="00746369" w:rsidP="00CE260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077AB6" w:rsidRDefault="00B04202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</w:t>
            </w:r>
            <w:r w:rsidR="003B5592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</w:t>
            </w:r>
            <w:r w:rsidR="000554B8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="003B5592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embrie </w:t>
            </w:r>
            <w:r w:rsidR="00CE2602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077AB6" w:rsidRPr="00077A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0271B4" w:rsidRPr="00823024" w:rsidTr="00CE2602">
        <w:trPr>
          <w:trHeight w:val="210"/>
          <w:jc w:val="center"/>
        </w:trPr>
        <w:tc>
          <w:tcPr>
            <w:tcW w:w="413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0271B4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0271B4" w:rsidRDefault="00746369" w:rsidP="00746369">
            <w:pPr>
              <w:spacing w:before="60" w:after="60" w:line="240" w:lineRule="auto"/>
              <w:ind w:right="-9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0271B4" w:rsidRDefault="00746369" w:rsidP="00746369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271B4" w:rsidRPr="000271B4" w:rsidTr="00CE260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095ED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46369" w:rsidRPr="00362E0A" w:rsidRDefault="0088278A" w:rsidP="00871D42">
            <w:pPr>
              <w:tabs>
                <w:tab w:val="left" w:pos="792"/>
                <w:tab w:val="left" w:pos="97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E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693,1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362E0A" w:rsidRDefault="00746369" w:rsidP="00746369">
            <w:pPr>
              <w:tabs>
                <w:tab w:val="left" w:pos="792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362E0A" w:rsidRDefault="0088278A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E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0271B4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271B4" w:rsidRPr="000271B4" w:rsidTr="00CE260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095ED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362E0A" w:rsidRDefault="002A5CDE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E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8278A" w:rsidRPr="00362E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62E0A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62E0A" w:rsidRDefault="0088278A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E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0271B4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271B4" w:rsidRPr="000271B4" w:rsidTr="00B53E38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095ED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362E0A" w:rsidRDefault="00362E0A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E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176,2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62E0A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62E0A" w:rsidRDefault="00362E0A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E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0271B4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B53E38" w:rsidRPr="000271B4" w:rsidTr="00CE260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3E38" w:rsidRPr="00095ED2" w:rsidRDefault="00B53E38" w:rsidP="00B53E38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53E38" w:rsidRPr="00362E0A" w:rsidRDefault="00B53E38" w:rsidP="00B53E38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362E0A" w:rsidRDefault="00B53E38" w:rsidP="00B53E38">
            <w:pPr>
              <w:tabs>
                <w:tab w:val="left" w:pos="1104"/>
              </w:tabs>
              <w:spacing w:before="80" w:after="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362E0A" w:rsidRDefault="00B53E38" w:rsidP="00B53E38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0271B4" w:rsidRDefault="00B53E38" w:rsidP="00B53E38">
            <w:pPr>
              <w:tabs>
                <w:tab w:val="left" w:pos="1104"/>
              </w:tabs>
              <w:spacing w:before="80" w:after="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</w:tbl>
    <w:p w:rsidR="00B900A1" w:rsidRDefault="000554B8" w:rsidP="00746369">
      <w:pPr>
        <w:spacing w:before="360" w:line="240" w:lineRule="auto"/>
        <w:ind w:firstLine="567"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0271B4">
        <w:rPr>
          <w:rFonts w:ascii="Arial" w:hAnsi="Arial" w:cs="Arial"/>
          <w:color w:val="FF0000"/>
          <w:sz w:val="16"/>
          <w:szCs w:val="16"/>
          <w:lang w:val="en-US"/>
        </w:rPr>
        <w:lastRenderedPageBreak/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0271B4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="00B900A1">
        <w:rPr>
          <w:rFonts w:ascii="Arial" w:hAnsi="Arial" w:cs="Arial"/>
          <w:noProof/>
          <w:color w:val="FF0000"/>
          <w:sz w:val="16"/>
          <w:szCs w:val="16"/>
        </w:rPr>
        <w:drawing>
          <wp:inline distT="0" distB="0" distL="0" distR="0">
            <wp:extent cx="4924425" cy="1676400"/>
            <wp:effectExtent l="0" t="0" r="0" b="38100"/>
            <wp:docPr id="11" name="Nomogramă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46369" w:rsidRPr="00362E0A" w:rsidRDefault="00746369" w:rsidP="00746369">
      <w:pPr>
        <w:spacing w:before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E0A">
        <w:rPr>
          <w:rFonts w:ascii="Times New Roman" w:hAnsi="Times New Roman" w:cs="Times New Roman"/>
          <w:sz w:val="24"/>
          <w:szCs w:val="24"/>
          <w:lang w:val="ro-RO"/>
        </w:rPr>
        <w:t>Volumul mărfurilor transportate de către întreprinderile de transport rutier au constituit</w:t>
      </w:r>
      <w:r w:rsidR="00362E0A" w:rsidRPr="00362E0A">
        <w:rPr>
          <w:rFonts w:ascii="Times New Roman" w:hAnsi="Times New Roman" w:cs="Times New Roman"/>
          <w:sz w:val="24"/>
          <w:szCs w:val="24"/>
          <w:lang w:val="ro-RO"/>
        </w:rPr>
        <w:t xml:space="preserve"> 3,9</w:t>
      </w:r>
      <w:r w:rsidRPr="00362E0A">
        <w:rPr>
          <w:rFonts w:ascii="Times New Roman" w:hAnsi="Times New Roman" w:cs="Times New Roman"/>
          <w:sz w:val="24"/>
          <w:szCs w:val="24"/>
          <w:lang w:val="ro-RO"/>
        </w:rPr>
        <w:t xml:space="preserve"> % din totalul volumului de mărfuri transportate de către întreprinderile de transport rutier din țară, p</w:t>
      </w:r>
      <w:r w:rsidR="00073176" w:rsidRPr="00362E0A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8813CF" w:rsidRPr="00362E0A">
        <w:rPr>
          <w:rFonts w:ascii="Times New Roman" w:hAnsi="Times New Roman" w:cs="Times New Roman"/>
          <w:sz w:val="24"/>
          <w:szCs w:val="24"/>
          <w:lang w:val="ro-RO"/>
        </w:rPr>
        <w:t>cursul mărfurilor fiind de 2,</w:t>
      </w:r>
      <w:r w:rsidR="00362E0A" w:rsidRPr="00362E0A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362E0A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077AB6" w:rsidRDefault="000554B8" w:rsidP="0074636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77AB6">
        <w:rPr>
          <w:rFonts w:ascii="Times New Roman" w:hAnsi="Times New Roman" w:cs="Times New Roman"/>
          <w:i/>
          <w:sz w:val="24"/>
          <w:szCs w:val="24"/>
          <w:lang w:val="ro-RO"/>
        </w:rPr>
        <w:t>N</w:t>
      </w:r>
      <w:r w:rsidR="00746369" w:rsidRPr="00077AB6">
        <w:rPr>
          <w:rFonts w:ascii="Times New Roman" w:hAnsi="Times New Roman" w:cs="Times New Roman"/>
          <w:i/>
          <w:sz w:val="24"/>
          <w:szCs w:val="24"/>
          <w:lang w:val="ro-RO"/>
        </w:rPr>
        <w:t>umărul de pasageri transportați și parcursul pas</w:t>
      </w:r>
      <w:r w:rsidR="0003436C" w:rsidRPr="00077AB6">
        <w:rPr>
          <w:rFonts w:ascii="Times New Roman" w:hAnsi="Times New Roman" w:cs="Times New Roman"/>
          <w:i/>
          <w:sz w:val="24"/>
          <w:szCs w:val="24"/>
          <w:lang w:val="ro-RO"/>
        </w:rPr>
        <w:t>ager</w:t>
      </w:r>
      <w:r w:rsidR="00B04202" w:rsidRPr="00077AB6">
        <w:rPr>
          <w:rFonts w:ascii="Times New Roman" w:hAnsi="Times New Roman" w:cs="Times New Roman"/>
          <w:i/>
          <w:sz w:val="24"/>
          <w:szCs w:val="24"/>
          <w:lang w:val="ro-RO"/>
        </w:rPr>
        <w:t>ilor în ian</w:t>
      </w:r>
      <w:r w:rsidR="00073176" w:rsidRPr="00077AB6">
        <w:rPr>
          <w:rFonts w:ascii="Times New Roman" w:hAnsi="Times New Roman" w:cs="Times New Roman"/>
          <w:i/>
          <w:sz w:val="24"/>
          <w:szCs w:val="24"/>
          <w:lang w:val="ro-RO"/>
        </w:rPr>
        <w:t>uarie-</w:t>
      </w:r>
      <w:r w:rsidRPr="00077AB6">
        <w:rPr>
          <w:rFonts w:ascii="Times New Roman" w:hAnsi="Times New Roman" w:cs="Times New Roman"/>
          <w:i/>
          <w:sz w:val="24"/>
          <w:szCs w:val="24"/>
          <w:lang w:val="ro-RO"/>
        </w:rPr>
        <w:t>dec</w:t>
      </w:r>
      <w:r w:rsidR="00073176" w:rsidRPr="00077AB6">
        <w:rPr>
          <w:rFonts w:ascii="Times New Roman" w:hAnsi="Times New Roman" w:cs="Times New Roman"/>
          <w:i/>
          <w:sz w:val="24"/>
          <w:szCs w:val="24"/>
          <w:lang w:val="ro-RO"/>
        </w:rPr>
        <w:t>embrie</w:t>
      </w:r>
      <w:r w:rsidR="00077AB6" w:rsidRPr="00077A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2024</w:t>
      </w:r>
      <w:r w:rsidR="00746369" w:rsidRPr="00077AB6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</w:p>
    <w:p w:rsidR="00746369" w:rsidRDefault="00746369" w:rsidP="00746369">
      <w:pPr>
        <w:spacing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77AB6">
        <w:rPr>
          <w:rFonts w:ascii="Times New Roman" w:hAnsi="Times New Roman" w:cs="Times New Roman"/>
          <w:i/>
          <w:sz w:val="24"/>
          <w:szCs w:val="24"/>
          <w:lang w:val="ro-RO"/>
        </w:rPr>
        <w:t>pe moduri de transport public</w:t>
      </w:r>
    </w:p>
    <w:p w:rsidR="00362E0A" w:rsidRDefault="00362E0A" w:rsidP="00746369">
      <w:pPr>
        <w:spacing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2409"/>
        <w:gridCol w:w="2585"/>
      </w:tblGrid>
      <w:tr w:rsidR="000271B4" w:rsidRPr="00823024" w:rsidTr="0003436C">
        <w:tc>
          <w:tcPr>
            <w:tcW w:w="47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6369" w:rsidRPr="000271B4" w:rsidRDefault="00746369" w:rsidP="00746369">
            <w:pPr>
              <w:spacing w:after="8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095ED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pasageri</w:t>
            </w:r>
          </w:p>
        </w:tc>
        <w:tc>
          <w:tcPr>
            <w:tcW w:w="258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095ED2" w:rsidRDefault="00073176" w:rsidP="00746369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0554B8"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</w:t>
            </w: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embrie</w:t>
            </w:r>
            <w:r w:rsidR="00746369"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095ED2"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0271B4" w:rsidRPr="000271B4" w:rsidTr="0003436C">
        <w:tc>
          <w:tcPr>
            <w:tcW w:w="4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6369" w:rsidRPr="000271B4" w:rsidRDefault="00746369" w:rsidP="00746369">
            <w:pPr>
              <w:spacing w:after="8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C35CB8" w:rsidRDefault="00C35CB8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5C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567</w:t>
            </w:r>
            <w:r w:rsidR="000554B8" w:rsidRPr="00C35C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,7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C35CB8" w:rsidRDefault="00C35CB8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5C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99,8</w:t>
            </w:r>
          </w:p>
        </w:tc>
      </w:tr>
      <w:tr w:rsidR="000271B4" w:rsidRPr="000271B4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095ED2" w:rsidRDefault="00746369" w:rsidP="00746369">
            <w:pPr>
              <w:spacing w:line="240" w:lineRule="auto"/>
              <w:ind w:left="-1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C35CB8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C35CB8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0271B4" w:rsidRPr="000271B4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095ED2" w:rsidRDefault="00746369" w:rsidP="00746369">
            <w:pPr>
              <w:spacing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C35CB8" w:rsidRDefault="00C35CB8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5C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567</w:t>
            </w:r>
            <w:r w:rsidR="000554B8" w:rsidRPr="00C35C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,7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C35CB8" w:rsidRDefault="00C35CB8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5C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99,8</w:t>
            </w:r>
          </w:p>
        </w:tc>
      </w:tr>
      <w:tr w:rsidR="000271B4" w:rsidRPr="000271B4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095ED2" w:rsidRDefault="00746369" w:rsidP="00746369">
            <w:pPr>
              <w:spacing w:line="240" w:lineRule="auto"/>
              <w:ind w:left="-126" w:firstLine="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C35CB8" w:rsidRDefault="000554B8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5C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21,7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C35CB8" w:rsidRDefault="0003436C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5C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C35CB8" w:rsidRPr="00C35C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00,0</w:t>
            </w:r>
          </w:p>
        </w:tc>
      </w:tr>
      <w:tr w:rsidR="000271B4" w:rsidRPr="00823024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095ED2" w:rsidRDefault="00746369" w:rsidP="00746369">
            <w:pPr>
              <w:tabs>
                <w:tab w:val="left" w:pos="459"/>
              </w:tabs>
              <w:spacing w:line="240" w:lineRule="auto"/>
              <w:ind w:left="-126" w:firstLine="5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C35CB8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C35CB8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0271B4" w:rsidRPr="000271B4" w:rsidTr="0003436C"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369" w:rsidRPr="00095ED2" w:rsidRDefault="00746369" w:rsidP="00746369">
            <w:pPr>
              <w:spacing w:after="60" w:line="240" w:lineRule="auto"/>
              <w:ind w:left="-126" w:firstLine="302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095E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C35CB8" w:rsidRDefault="000554B8" w:rsidP="00746369">
            <w:pPr>
              <w:spacing w:after="6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5C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C35CB8" w:rsidRDefault="00C35CB8" w:rsidP="00746369">
            <w:pPr>
              <w:spacing w:after="60"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5C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</w:tbl>
    <w:p w:rsidR="00823024" w:rsidRDefault="00823024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46369" w:rsidRPr="00C35CB8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35CB8">
        <w:rPr>
          <w:rFonts w:ascii="Times New Roman" w:hAnsi="Times New Roman" w:cs="Times New Roman"/>
          <w:b/>
          <w:bCs/>
          <w:sz w:val="24"/>
          <w:szCs w:val="24"/>
          <w:lang w:val="ro-RO"/>
        </w:rPr>
        <w:t>Numărul pasagerilor transportați cu autobuze și microbuze</w:t>
      </w:r>
      <w:r w:rsidRPr="00C35C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35CB8">
        <w:rPr>
          <w:rFonts w:ascii="Times New Roman" w:hAnsi="Times New Roman" w:cs="Times New Roman"/>
          <w:sz w:val="24"/>
          <w:szCs w:val="24"/>
          <w:lang w:val="ro-RO"/>
        </w:rPr>
        <w:t>de folosință generală</w:t>
      </w:r>
      <w:r w:rsidRPr="00C35C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</w:t>
      </w:r>
      <w:r w:rsidR="001E5123" w:rsidRPr="00C35CB8">
        <w:rPr>
          <w:rFonts w:ascii="Times New Roman" w:hAnsi="Times New Roman" w:cs="Times New Roman"/>
          <w:sz w:val="24"/>
          <w:szCs w:val="24"/>
          <w:lang w:val="ro-RO"/>
        </w:rPr>
        <w:t>ianuarie-</w:t>
      </w:r>
      <w:r w:rsidR="00B34760" w:rsidRPr="00C35CB8">
        <w:rPr>
          <w:rFonts w:ascii="Times New Roman" w:hAnsi="Times New Roman" w:cs="Times New Roman"/>
          <w:sz w:val="24"/>
          <w:szCs w:val="24"/>
          <w:lang w:val="ro-RO"/>
        </w:rPr>
        <w:t>dec</w:t>
      </w:r>
      <w:r w:rsidR="001E5123" w:rsidRPr="00C35CB8">
        <w:rPr>
          <w:rFonts w:ascii="Times New Roman" w:hAnsi="Times New Roman" w:cs="Times New Roman"/>
          <w:sz w:val="24"/>
          <w:szCs w:val="24"/>
          <w:lang w:val="ro-RO"/>
        </w:rPr>
        <w:t>embrie</w:t>
      </w:r>
      <w:r w:rsidR="00C35CB8" w:rsidRPr="00C35CB8">
        <w:rPr>
          <w:rFonts w:ascii="Times New Roman" w:hAnsi="Times New Roman" w:cs="Times New Roman"/>
          <w:sz w:val="24"/>
          <w:szCs w:val="24"/>
          <w:lang w:val="ro-RO"/>
        </w:rPr>
        <w:t xml:space="preserve"> 2024</w:t>
      </w:r>
      <w:r w:rsidRPr="00C35C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13CF" w:rsidRPr="00C35C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constituit </w:t>
      </w:r>
      <w:r w:rsidR="00C35CB8" w:rsidRPr="00C35CB8">
        <w:rPr>
          <w:rFonts w:ascii="Times New Roman" w:hAnsi="Times New Roman" w:cs="Times New Roman"/>
          <w:bCs/>
          <w:sz w:val="24"/>
          <w:szCs w:val="24"/>
          <w:lang w:val="ro-RO"/>
        </w:rPr>
        <w:t>567</w:t>
      </w:r>
      <w:r w:rsidR="00B34760" w:rsidRPr="00C35CB8">
        <w:rPr>
          <w:rFonts w:ascii="Times New Roman" w:hAnsi="Times New Roman" w:cs="Times New Roman"/>
          <w:bCs/>
          <w:sz w:val="24"/>
          <w:szCs w:val="24"/>
          <w:lang w:val="ro-RO"/>
        </w:rPr>
        <w:t>,7</w:t>
      </w:r>
      <w:r w:rsidR="001E5123" w:rsidRPr="00C35C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3436C" w:rsidRPr="00C35CB8">
        <w:rPr>
          <w:rFonts w:ascii="Times New Roman" w:hAnsi="Times New Roman" w:cs="Times New Roman"/>
          <w:bCs/>
          <w:sz w:val="24"/>
          <w:szCs w:val="24"/>
          <w:lang w:val="ro-RO"/>
        </w:rPr>
        <w:t>mii</w:t>
      </w:r>
      <w:r w:rsidRPr="00C35C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pasageri, co</w:t>
      </w:r>
      <w:r w:rsidR="0003436C" w:rsidRPr="00C35CB8">
        <w:rPr>
          <w:rFonts w:ascii="Times New Roman" w:hAnsi="Times New Roman" w:cs="Times New Roman"/>
          <w:bCs/>
          <w:sz w:val="24"/>
          <w:szCs w:val="24"/>
          <w:lang w:val="ro-RO"/>
        </w:rPr>
        <w:t>mparativ cu ianuari</w:t>
      </w:r>
      <w:r w:rsidR="001E5123" w:rsidRPr="00C35CB8">
        <w:rPr>
          <w:rFonts w:ascii="Times New Roman" w:hAnsi="Times New Roman" w:cs="Times New Roman"/>
          <w:bCs/>
          <w:sz w:val="24"/>
          <w:szCs w:val="24"/>
          <w:lang w:val="ro-RO"/>
        </w:rPr>
        <w:t>e-</w:t>
      </w:r>
      <w:r w:rsidR="00B34760" w:rsidRPr="00C35CB8">
        <w:rPr>
          <w:rFonts w:ascii="Times New Roman" w:hAnsi="Times New Roman" w:cs="Times New Roman"/>
          <w:bCs/>
          <w:sz w:val="24"/>
          <w:szCs w:val="24"/>
          <w:lang w:val="ro-RO"/>
        </w:rPr>
        <w:t>dec</w:t>
      </w:r>
      <w:r w:rsidR="001E5123" w:rsidRPr="00C35CB8">
        <w:rPr>
          <w:rFonts w:ascii="Times New Roman" w:hAnsi="Times New Roman" w:cs="Times New Roman"/>
          <w:bCs/>
          <w:sz w:val="24"/>
          <w:szCs w:val="24"/>
          <w:lang w:val="ro-RO"/>
        </w:rPr>
        <w:t>embrie</w:t>
      </w:r>
      <w:r w:rsidR="00C35CB8" w:rsidRPr="00C35C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2023  s-a micșorat cu 0,2</w:t>
      </w:r>
      <w:r w:rsidRPr="00C35CB8">
        <w:rPr>
          <w:rFonts w:ascii="Times New Roman" w:hAnsi="Times New Roman" w:cs="Times New Roman"/>
          <w:bCs/>
          <w:sz w:val="24"/>
          <w:szCs w:val="24"/>
          <w:lang w:val="ro-RO"/>
        </w:rPr>
        <w:t>%.</w:t>
      </w:r>
    </w:p>
    <w:p w:rsidR="00746369" w:rsidRPr="00C35CB8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CB8">
        <w:rPr>
          <w:rFonts w:ascii="Times New Roman" w:hAnsi="Times New Roman" w:cs="Times New Roman"/>
          <w:sz w:val="24"/>
          <w:szCs w:val="24"/>
          <w:lang w:val="ro-RO"/>
        </w:rPr>
        <w:t>Parcursul pasagerilor cu autobuze și microbuze de fol</w:t>
      </w:r>
      <w:r w:rsidR="001E5123" w:rsidRPr="00C35CB8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8813CF" w:rsidRPr="00C35CB8">
        <w:rPr>
          <w:rFonts w:ascii="Times New Roman" w:hAnsi="Times New Roman" w:cs="Times New Roman"/>
          <w:sz w:val="24"/>
          <w:szCs w:val="24"/>
          <w:lang w:val="ro-RO"/>
        </w:rPr>
        <w:t xml:space="preserve">sință generală a constituit </w:t>
      </w:r>
      <w:r w:rsidR="00B34760" w:rsidRPr="00C35CB8">
        <w:rPr>
          <w:rFonts w:ascii="Times New Roman" w:hAnsi="Times New Roman" w:cs="Times New Roman"/>
          <w:sz w:val="24"/>
          <w:szCs w:val="24"/>
          <w:lang w:val="ro-RO"/>
        </w:rPr>
        <w:t>21,7</w:t>
      </w:r>
      <w:r w:rsidR="008813CF" w:rsidRPr="00C35CB8">
        <w:rPr>
          <w:rFonts w:ascii="Times New Roman" w:hAnsi="Times New Roman" w:cs="Times New Roman"/>
          <w:sz w:val="24"/>
          <w:szCs w:val="24"/>
          <w:lang w:val="ro-RO"/>
        </w:rPr>
        <w:t xml:space="preserve"> mil. pasageri-km, cu </w:t>
      </w:r>
      <w:r w:rsidR="00B34760" w:rsidRPr="00C35CB8">
        <w:rPr>
          <w:rFonts w:ascii="Times New Roman" w:hAnsi="Times New Roman" w:cs="Times New Roman"/>
          <w:sz w:val="24"/>
          <w:szCs w:val="24"/>
          <w:lang w:val="ro-RO"/>
        </w:rPr>
        <w:t>45,6</w:t>
      </w:r>
      <w:r w:rsidR="0003436C" w:rsidRPr="00C35CB8">
        <w:rPr>
          <w:rFonts w:ascii="Times New Roman" w:hAnsi="Times New Roman" w:cs="Times New Roman"/>
          <w:sz w:val="24"/>
          <w:szCs w:val="24"/>
          <w:lang w:val="ro-RO"/>
        </w:rPr>
        <w:t>% mai mult</w:t>
      </w:r>
      <w:r w:rsidRPr="00C35CB8">
        <w:rPr>
          <w:rFonts w:ascii="Times New Roman" w:hAnsi="Times New Roman" w:cs="Times New Roman"/>
          <w:sz w:val="24"/>
          <w:szCs w:val="24"/>
          <w:lang w:val="ro-RO"/>
        </w:rPr>
        <w:t xml:space="preserve"> față de perioada corespunzătoare a anului precedent. </w:t>
      </w:r>
    </w:p>
    <w:p w:rsidR="00746369" w:rsidRPr="00C35CB8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5CB8">
        <w:rPr>
          <w:rFonts w:ascii="Times New Roman" w:hAnsi="Times New Roman" w:cs="Times New Roman"/>
          <w:sz w:val="24"/>
          <w:szCs w:val="24"/>
          <w:lang w:val="ro-RO"/>
        </w:rPr>
        <w:t xml:space="preserve"> Numărul pasagerilor transportați cu autobuze și microbuze de folosință generală</w:t>
      </w:r>
      <w:r w:rsidR="00C35CB8" w:rsidRPr="00C35CB8">
        <w:rPr>
          <w:rFonts w:ascii="Times New Roman" w:hAnsi="Times New Roman" w:cs="Times New Roman"/>
          <w:sz w:val="24"/>
          <w:szCs w:val="24"/>
          <w:lang w:val="ro-RO"/>
        </w:rPr>
        <w:t xml:space="preserve"> a constituit 0,5</w:t>
      </w:r>
      <w:r w:rsidRPr="00C35CB8">
        <w:rPr>
          <w:rFonts w:ascii="Times New Roman" w:hAnsi="Times New Roman" w:cs="Times New Roman"/>
          <w:sz w:val="24"/>
          <w:szCs w:val="24"/>
          <w:lang w:val="ro-RO"/>
        </w:rPr>
        <w:t>%, din totalul pe țară; parcursul pasagerilor cu autobuz</w:t>
      </w:r>
      <w:r w:rsidR="008813CF" w:rsidRPr="00C35CB8">
        <w:rPr>
          <w:rFonts w:ascii="Times New Roman" w:hAnsi="Times New Roman" w:cs="Times New Roman"/>
          <w:sz w:val="24"/>
          <w:szCs w:val="24"/>
          <w:lang w:val="ro-RO"/>
        </w:rPr>
        <w:t>e și microbuze a înregistrat 0,7</w:t>
      </w:r>
      <w:r w:rsidRPr="00C35CB8">
        <w:rPr>
          <w:rFonts w:ascii="Times New Roman" w:hAnsi="Times New Roman" w:cs="Times New Roman"/>
          <w:sz w:val="24"/>
          <w:szCs w:val="24"/>
          <w:lang w:val="ro-RO"/>
        </w:rPr>
        <w:t>% din totalul pe țară.</w:t>
      </w:r>
    </w:p>
    <w:p w:rsidR="00746369" w:rsidRPr="00C35CB8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6369" w:rsidRPr="000271B4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0271B4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50162E" w:rsidRPr="00546307" w:rsidRDefault="0050162E" w:rsidP="0074636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50162E" w:rsidRPr="00546307" w:rsidSect="0016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83" w:rsidRDefault="00B90A83" w:rsidP="0050162E">
      <w:pPr>
        <w:spacing w:after="0" w:line="240" w:lineRule="auto"/>
      </w:pPr>
      <w:r>
        <w:separator/>
      </w:r>
    </w:p>
  </w:endnote>
  <w:endnote w:type="continuationSeparator" w:id="0">
    <w:p w:rsidR="00B90A83" w:rsidRDefault="00B90A83" w:rsidP="005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83" w:rsidRDefault="00B90A83" w:rsidP="0050162E">
      <w:pPr>
        <w:spacing w:after="0" w:line="240" w:lineRule="auto"/>
      </w:pPr>
      <w:r>
        <w:separator/>
      </w:r>
    </w:p>
  </w:footnote>
  <w:footnote w:type="continuationSeparator" w:id="0">
    <w:p w:rsidR="00B90A83" w:rsidRDefault="00B90A83" w:rsidP="0050162E">
      <w:pPr>
        <w:spacing w:after="0" w:line="240" w:lineRule="auto"/>
      </w:pPr>
      <w:r>
        <w:continuationSeparator/>
      </w:r>
    </w:p>
  </w:footnote>
  <w:footnote w:id="1">
    <w:p w:rsidR="00B53E38" w:rsidRPr="000271B4" w:rsidRDefault="00B53E38" w:rsidP="00B53E38">
      <w:pPr>
        <w:spacing w:before="36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077AB6">
        <w:rPr>
          <w:rStyle w:val="Referinnotdesubsol"/>
          <w:rFonts w:ascii="Arial" w:hAnsi="Arial" w:cs="Arial"/>
          <w:sz w:val="16"/>
          <w:szCs w:val="16"/>
        </w:rPr>
        <w:footnoteRef/>
      </w:r>
      <w:r w:rsidRPr="00077AB6">
        <w:rPr>
          <w:rFonts w:ascii="Arial" w:hAnsi="Arial" w:cs="Arial"/>
          <w:sz w:val="16"/>
          <w:szCs w:val="16"/>
          <w:lang w:val="en-US"/>
        </w:rPr>
        <w:t xml:space="preserve"> </w:t>
      </w:r>
      <w:r w:rsidRPr="00077AB6">
        <w:rPr>
          <w:rFonts w:ascii="Arial" w:hAnsi="Arial" w:cs="Arial"/>
          <w:sz w:val="16"/>
          <w:szCs w:val="16"/>
          <w:lang w:val="ro-MD"/>
        </w:rPr>
        <w:t xml:space="preserve">inclusiv </w:t>
      </w:r>
      <w:r w:rsidRPr="00077AB6">
        <w:rPr>
          <w:sz w:val="16"/>
          <w:szCs w:val="16"/>
          <w:lang w:val="ro-MD"/>
        </w:rPr>
        <w:t>întreprinderile cu alte genuri de activitate, care efectuează transportări auto de mărfuri contra plată și dispun de 10 și mai multe autovehicule de marfă proprii sau închiriate</w:t>
      </w:r>
    </w:p>
    <w:p w:rsidR="00823024" w:rsidRPr="00B53E38" w:rsidRDefault="00823024" w:rsidP="008C1752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44210"/>
    <w:multiLevelType w:val="hybridMultilevel"/>
    <w:tmpl w:val="2ABCCBE2"/>
    <w:lvl w:ilvl="0" w:tplc="3E3260F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65723"/>
    <w:multiLevelType w:val="hybridMultilevel"/>
    <w:tmpl w:val="163437D4"/>
    <w:lvl w:ilvl="0" w:tplc="38E65B8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2E"/>
    <w:rsid w:val="000102EB"/>
    <w:rsid w:val="00021A7A"/>
    <w:rsid w:val="00022B0E"/>
    <w:rsid w:val="000250C7"/>
    <w:rsid w:val="0002718A"/>
    <w:rsid w:val="000271B4"/>
    <w:rsid w:val="0003436C"/>
    <w:rsid w:val="00034B51"/>
    <w:rsid w:val="000530D4"/>
    <w:rsid w:val="00054FDC"/>
    <w:rsid w:val="000554B8"/>
    <w:rsid w:val="00073176"/>
    <w:rsid w:val="00073C9A"/>
    <w:rsid w:val="0007627D"/>
    <w:rsid w:val="00077AB6"/>
    <w:rsid w:val="000804CD"/>
    <w:rsid w:val="00082874"/>
    <w:rsid w:val="00095ED2"/>
    <w:rsid w:val="00097A6D"/>
    <w:rsid w:val="000A677E"/>
    <w:rsid w:val="000B082C"/>
    <w:rsid w:val="000B38BE"/>
    <w:rsid w:val="000B5D9A"/>
    <w:rsid w:val="000D2D99"/>
    <w:rsid w:val="000D4B6C"/>
    <w:rsid w:val="000F7DD0"/>
    <w:rsid w:val="0010590D"/>
    <w:rsid w:val="00125E6E"/>
    <w:rsid w:val="001311AB"/>
    <w:rsid w:val="00131CF2"/>
    <w:rsid w:val="0013591F"/>
    <w:rsid w:val="001429DA"/>
    <w:rsid w:val="001672BE"/>
    <w:rsid w:val="00174546"/>
    <w:rsid w:val="00197BEB"/>
    <w:rsid w:val="001D033D"/>
    <w:rsid w:val="001D3D1D"/>
    <w:rsid w:val="001D7CEA"/>
    <w:rsid w:val="001E5123"/>
    <w:rsid w:val="001F0F16"/>
    <w:rsid w:val="002014F5"/>
    <w:rsid w:val="002072D8"/>
    <w:rsid w:val="00210494"/>
    <w:rsid w:val="00210D96"/>
    <w:rsid w:val="00214311"/>
    <w:rsid w:val="00223400"/>
    <w:rsid w:val="00231521"/>
    <w:rsid w:val="0023687E"/>
    <w:rsid w:val="00245F46"/>
    <w:rsid w:val="00253CED"/>
    <w:rsid w:val="00273558"/>
    <w:rsid w:val="00281105"/>
    <w:rsid w:val="00282BA2"/>
    <w:rsid w:val="002847A9"/>
    <w:rsid w:val="002A5CDE"/>
    <w:rsid w:val="002B3227"/>
    <w:rsid w:val="002B4ADD"/>
    <w:rsid w:val="002C632C"/>
    <w:rsid w:val="002D2636"/>
    <w:rsid w:val="002F4383"/>
    <w:rsid w:val="00303217"/>
    <w:rsid w:val="0032503C"/>
    <w:rsid w:val="00326213"/>
    <w:rsid w:val="00332CF6"/>
    <w:rsid w:val="003417C6"/>
    <w:rsid w:val="00345E26"/>
    <w:rsid w:val="00362E0A"/>
    <w:rsid w:val="0036335E"/>
    <w:rsid w:val="00363A35"/>
    <w:rsid w:val="003730AA"/>
    <w:rsid w:val="00373C2C"/>
    <w:rsid w:val="00375B18"/>
    <w:rsid w:val="00377C1D"/>
    <w:rsid w:val="003A7D5C"/>
    <w:rsid w:val="003B5592"/>
    <w:rsid w:val="003E1E1C"/>
    <w:rsid w:val="003F30C7"/>
    <w:rsid w:val="0041179D"/>
    <w:rsid w:val="004139D8"/>
    <w:rsid w:val="00415A25"/>
    <w:rsid w:val="00425F8A"/>
    <w:rsid w:val="0042678A"/>
    <w:rsid w:val="00473DD5"/>
    <w:rsid w:val="0048535C"/>
    <w:rsid w:val="004910A0"/>
    <w:rsid w:val="00491895"/>
    <w:rsid w:val="00492C26"/>
    <w:rsid w:val="004A6C19"/>
    <w:rsid w:val="004C4E4C"/>
    <w:rsid w:val="004D073E"/>
    <w:rsid w:val="004E37F6"/>
    <w:rsid w:val="004F413D"/>
    <w:rsid w:val="0050162E"/>
    <w:rsid w:val="0050743A"/>
    <w:rsid w:val="005166E5"/>
    <w:rsid w:val="005174D8"/>
    <w:rsid w:val="00520627"/>
    <w:rsid w:val="00533C99"/>
    <w:rsid w:val="00535BD6"/>
    <w:rsid w:val="00537C48"/>
    <w:rsid w:val="00546307"/>
    <w:rsid w:val="00546FA7"/>
    <w:rsid w:val="00564CD3"/>
    <w:rsid w:val="00572BF4"/>
    <w:rsid w:val="0057654B"/>
    <w:rsid w:val="0058630D"/>
    <w:rsid w:val="00586DCB"/>
    <w:rsid w:val="005877F9"/>
    <w:rsid w:val="00590820"/>
    <w:rsid w:val="00590E2E"/>
    <w:rsid w:val="005938A3"/>
    <w:rsid w:val="005976CF"/>
    <w:rsid w:val="005A15A5"/>
    <w:rsid w:val="005A18B7"/>
    <w:rsid w:val="005A18C6"/>
    <w:rsid w:val="005A4522"/>
    <w:rsid w:val="005A4E1C"/>
    <w:rsid w:val="005A6292"/>
    <w:rsid w:val="005B7BB0"/>
    <w:rsid w:val="005C09E8"/>
    <w:rsid w:val="005C0FCA"/>
    <w:rsid w:val="005C5453"/>
    <w:rsid w:val="005E623A"/>
    <w:rsid w:val="005F385F"/>
    <w:rsid w:val="005F422D"/>
    <w:rsid w:val="005F4A66"/>
    <w:rsid w:val="0060445F"/>
    <w:rsid w:val="0062115D"/>
    <w:rsid w:val="00624296"/>
    <w:rsid w:val="00640838"/>
    <w:rsid w:val="00641915"/>
    <w:rsid w:val="00642733"/>
    <w:rsid w:val="0065409D"/>
    <w:rsid w:val="0065663E"/>
    <w:rsid w:val="00664776"/>
    <w:rsid w:val="0066681B"/>
    <w:rsid w:val="00672517"/>
    <w:rsid w:val="00673380"/>
    <w:rsid w:val="006828F6"/>
    <w:rsid w:val="0068454D"/>
    <w:rsid w:val="00684D6F"/>
    <w:rsid w:val="00685A61"/>
    <w:rsid w:val="00685AFB"/>
    <w:rsid w:val="006A026E"/>
    <w:rsid w:val="006B0977"/>
    <w:rsid w:val="006D2CB2"/>
    <w:rsid w:val="006D71ED"/>
    <w:rsid w:val="006F290E"/>
    <w:rsid w:val="00702F6F"/>
    <w:rsid w:val="0071317C"/>
    <w:rsid w:val="00724967"/>
    <w:rsid w:val="00730586"/>
    <w:rsid w:val="00740F0F"/>
    <w:rsid w:val="00741F2A"/>
    <w:rsid w:val="00742DE6"/>
    <w:rsid w:val="00746369"/>
    <w:rsid w:val="0075305D"/>
    <w:rsid w:val="00765E3C"/>
    <w:rsid w:val="0077491A"/>
    <w:rsid w:val="00782EDC"/>
    <w:rsid w:val="0079040A"/>
    <w:rsid w:val="007917AE"/>
    <w:rsid w:val="00795E90"/>
    <w:rsid w:val="007B5F75"/>
    <w:rsid w:val="007B78CC"/>
    <w:rsid w:val="007C115D"/>
    <w:rsid w:val="007C3BFC"/>
    <w:rsid w:val="007C49CD"/>
    <w:rsid w:val="007D33A0"/>
    <w:rsid w:val="007D5F05"/>
    <w:rsid w:val="007D7EF6"/>
    <w:rsid w:val="007F4DF8"/>
    <w:rsid w:val="00815680"/>
    <w:rsid w:val="008204F2"/>
    <w:rsid w:val="00823024"/>
    <w:rsid w:val="00825C13"/>
    <w:rsid w:val="00834EEA"/>
    <w:rsid w:val="00836F33"/>
    <w:rsid w:val="00845BF0"/>
    <w:rsid w:val="008550AD"/>
    <w:rsid w:val="00855EF4"/>
    <w:rsid w:val="00862B8B"/>
    <w:rsid w:val="00863D4C"/>
    <w:rsid w:val="00864125"/>
    <w:rsid w:val="00871D42"/>
    <w:rsid w:val="00876DD9"/>
    <w:rsid w:val="00877E02"/>
    <w:rsid w:val="008813CF"/>
    <w:rsid w:val="0088278A"/>
    <w:rsid w:val="008853E3"/>
    <w:rsid w:val="008915CF"/>
    <w:rsid w:val="00891AE1"/>
    <w:rsid w:val="008934AF"/>
    <w:rsid w:val="008977CC"/>
    <w:rsid w:val="008B7D1D"/>
    <w:rsid w:val="008C14BC"/>
    <w:rsid w:val="008C1752"/>
    <w:rsid w:val="008C7E8C"/>
    <w:rsid w:val="008D0F8A"/>
    <w:rsid w:val="008D31E0"/>
    <w:rsid w:val="008E513B"/>
    <w:rsid w:val="008F21A0"/>
    <w:rsid w:val="0090306C"/>
    <w:rsid w:val="0091174C"/>
    <w:rsid w:val="00925B00"/>
    <w:rsid w:val="00942DD9"/>
    <w:rsid w:val="00944C55"/>
    <w:rsid w:val="009622D9"/>
    <w:rsid w:val="00965032"/>
    <w:rsid w:val="0097206B"/>
    <w:rsid w:val="00976E8A"/>
    <w:rsid w:val="0099509E"/>
    <w:rsid w:val="009A1DE3"/>
    <w:rsid w:val="009A4442"/>
    <w:rsid w:val="009B7DD3"/>
    <w:rsid w:val="009C165C"/>
    <w:rsid w:val="009C27DF"/>
    <w:rsid w:val="009C2956"/>
    <w:rsid w:val="009E0260"/>
    <w:rsid w:val="009E10EF"/>
    <w:rsid w:val="009E3829"/>
    <w:rsid w:val="009E6C15"/>
    <w:rsid w:val="009E7CD9"/>
    <w:rsid w:val="009F1F46"/>
    <w:rsid w:val="009F4CBE"/>
    <w:rsid w:val="00A04B5D"/>
    <w:rsid w:val="00A05D09"/>
    <w:rsid w:val="00A067E1"/>
    <w:rsid w:val="00A06959"/>
    <w:rsid w:val="00A2544D"/>
    <w:rsid w:val="00A34A38"/>
    <w:rsid w:val="00A37EEB"/>
    <w:rsid w:val="00A473F5"/>
    <w:rsid w:val="00A75827"/>
    <w:rsid w:val="00A834FE"/>
    <w:rsid w:val="00AB4CE1"/>
    <w:rsid w:val="00AC0272"/>
    <w:rsid w:val="00AD314B"/>
    <w:rsid w:val="00AD3D01"/>
    <w:rsid w:val="00AD4C5C"/>
    <w:rsid w:val="00AE62D4"/>
    <w:rsid w:val="00AE74E8"/>
    <w:rsid w:val="00AF6B68"/>
    <w:rsid w:val="00B04202"/>
    <w:rsid w:val="00B12112"/>
    <w:rsid w:val="00B1397A"/>
    <w:rsid w:val="00B31EC9"/>
    <w:rsid w:val="00B32905"/>
    <w:rsid w:val="00B34760"/>
    <w:rsid w:val="00B53E38"/>
    <w:rsid w:val="00B6008B"/>
    <w:rsid w:val="00B611BC"/>
    <w:rsid w:val="00B647BE"/>
    <w:rsid w:val="00B65458"/>
    <w:rsid w:val="00B66B7F"/>
    <w:rsid w:val="00B7261B"/>
    <w:rsid w:val="00B75B23"/>
    <w:rsid w:val="00B776FF"/>
    <w:rsid w:val="00B811E6"/>
    <w:rsid w:val="00B900A1"/>
    <w:rsid w:val="00B90A83"/>
    <w:rsid w:val="00BB600E"/>
    <w:rsid w:val="00BB7C33"/>
    <w:rsid w:val="00BC166B"/>
    <w:rsid w:val="00BD0F26"/>
    <w:rsid w:val="00BD3807"/>
    <w:rsid w:val="00BF166B"/>
    <w:rsid w:val="00BF2F9E"/>
    <w:rsid w:val="00BF32BC"/>
    <w:rsid w:val="00C14461"/>
    <w:rsid w:val="00C21924"/>
    <w:rsid w:val="00C21BC5"/>
    <w:rsid w:val="00C24129"/>
    <w:rsid w:val="00C35CB8"/>
    <w:rsid w:val="00C36C3A"/>
    <w:rsid w:val="00C403AE"/>
    <w:rsid w:val="00C44E07"/>
    <w:rsid w:val="00C509D6"/>
    <w:rsid w:val="00C76B34"/>
    <w:rsid w:val="00C86D77"/>
    <w:rsid w:val="00C90E74"/>
    <w:rsid w:val="00C96B41"/>
    <w:rsid w:val="00C96F27"/>
    <w:rsid w:val="00C972EB"/>
    <w:rsid w:val="00CB3374"/>
    <w:rsid w:val="00CC4B99"/>
    <w:rsid w:val="00CC5F03"/>
    <w:rsid w:val="00CE1261"/>
    <w:rsid w:val="00CE2602"/>
    <w:rsid w:val="00CF5A87"/>
    <w:rsid w:val="00CF6360"/>
    <w:rsid w:val="00CF6D29"/>
    <w:rsid w:val="00D02C2A"/>
    <w:rsid w:val="00D134BA"/>
    <w:rsid w:val="00D1443E"/>
    <w:rsid w:val="00D20491"/>
    <w:rsid w:val="00D20727"/>
    <w:rsid w:val="00D52C4C"/>
    <w:rsid w:val="00D548C8"/>
    <w:rsid w:val="00D5646F"/>
    <w:rsid w:val="00D61A20"/>
    <w:rsid w:val="00D75C65"/>
    <w:rsid w:val="00D841FB"/>
    <w:rsid w:val="00D907FA"/>
    <w:rsid w:val="00D9086F"/>
    <w:rsid w:val="00D9131A"/>
    <w:rsid w:val="00DA116C"/>
    <w:rsid w:val="00DA491F"/>
    <w:rsid w:val="00DB3119"/>
    <w:rsid w:val="00DC61EC"/>
    <w:rsid w:val="00DD66FF"/>
    <w:rsid w:val="00DF35BC"/>
    <w:rsid w:val="00DF6621"/>
    <w:rsid w:val="00DF7976"/>
    <w:rsid w:val="00E1127E"/>
    <w:rsid w:val="00E17B69"/>
    <w:rsid w:val="00E22970"/>
    <w:rsid w:val="00E30DBD"/>
    <w:rsid w:val="00E31868"/>
    <w:rsid w:val="00E3391B"/>
    <w:rsid w:val="00E33A70"/>
    <w:rsid w:val="00E428F0"/>
    <w:rsid w:val="00E44F7A"/>
    <w:rsid w:val="00E76729"/>
    <w:rsid w:val="00E83980"/>
    <w:rsid w:val="00E83C7A"/>
    <w:rsid w:val="00E83CFB"/>
    <w:rsid w:val="00E87D51"/>
    <w:rsid w:val="00EA33F0"/>
    <w:rsid w:val="00EA421E"/>
    <w:rsid w:val="00EB4F41"/>
    <w:rsid w:val="00EC50EF"/>
    <w:rsid w:val="00ED08D8"/>
    <w:rsid w:val="00EE2B2C"/>
    <w:rsid w:val="00EF1C53"/>
    <w:rsid w:val="00F12525"/>
    <w:rsid w:val="00F1549A"/>
    <w:rsid w:val="00F20944"/>
    <w:rsid w:val="00F20E85"/>
    <w:rsid w:val="00F2154F"/>
    <w:rsid w:val="00F22E65"/>
    <w:rsid w:val="00F2426E"/>
    <w:rsid w:val="00F270BC"/>
    <w:rsid w:val="00F31FCE"/>
    <w:rsid w:val="00F40969"/>
    <w:rsid w:val="00F40C1A"/>
    <w:rsid w:val="00F411F0"/>
    <w:rsid w:val="00F42441"/>
    <w:rsid w:val="00F54347"/>
    <w:rsid w:val="00F66A00"/>
    <w:rsid w:val="00F71505"/>
    <w:rsid w:val="00F75EA5"/>
    <w:rsid w:val="00F76E39"/>
    <w:rsid w:val="00F77962"/>
    <w:rsid w:val="00F82A0A"/>
    <w:rsid w:val="00F83CD8"/>
    <w:rsid w:val="00F84C8E"/>
    <w:rsid w:val="00F85CBA"/>
    <w:rsid w:val="00F86D43"/>
    <w:rsid w:val="00FB4E1F"/>
    <w:rsid w:val="00FD113E"/>
    <w:rsid w:val="00FD17DA"/>
    <w:rsid w:val="00FD4BBA"/>
    <w:rsid w:val="00FE02E6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9F65-785A-4A1A-BAC0-58DD0F5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BE"/>
  </w:style>
  <w:style w:type="paragraph" w:styleId="Titlu1">
    <w:name w:val="heading 1"/>
    <w:basedOn w:val="Normal"/>
    <w:next w:val="Normal"/>
    <w:link w:val="Titlu1Caracter"/>
    <w:qFormat/>
    <w:rsid w:val="0050162E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D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016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50162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50162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5016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D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5016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50162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5016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50162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0162E"/>
    <w:rPr>
      <w:rFonts w:ascii="Arial" w:eastAsia="Times New Roman" w:hAnsi="Arial" w:cs="Times New Roman"/>
      <w:b/>
      <w:bCs/>
      <w:sz w:val="24"/>
      <w:szCs w:val="24"/>
      <w:lang w:val="ro-MD"/>
    </w:rPr>
  </w:style>
  <w:style w:type="character" w:customStyle="1" w:styleId="Titlu2Caracter">
    <w:name w:val="Titlu 2 Caracter"/>
    <w:basedOn w:val="Fontdeparagrafimplicit"/>
    <w:link w:val="Titlu2"/>
    <w:semiHidden/>
    <w:rsid w:val="0050162E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semiHidden/>
    <w:rsid w:val="0050162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semiHidden/>
    <w:rsid w:val="005016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semiHidden/>
    <w:rsid w:val="0050162E"/>
    <w:rPr>
      <w:rFonts w:ascii="Times New Roman" w:eastAsia="Times New Roman" w:hAnsi="Times New Roman" w:cs="Times New Roman"/>
      <w:b/>
      <w:bCs/>
      <w:sz w:val="28"/>
      <w:szCs w:val="20"/>
      <w:lang w:val="ro-MD"/>
    </w:rPr>
  </w:style>
  <w:style w:type="character" w:customStyle="1" w:styleId="Titlu6Caracter">
    <w:name w:val="Titlu 6 Caracter"/>
    <w:basedOn w:val="Fontdeparagrafimplicit"/>
    <w:link w:val="Titlu6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Titlu7Caracter">
    <w:name w:val="Titlu 7 Caracter"/>
    <w:basedOn w:val="Fontdeparagrafimplicit"/>
    <w:link w:val="Titlu7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Titlu8Caracter">
    <w:name w:val="Titlu 8 Caracter"/>
    <w:basedOn w:val="Fontdeparagrafimplicit"/>
    <w:link w:val="Titlu8"/>
    <w:semiHidden/>
    <w:rsid w:val="0050162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semiHidden/>
    <w:rsid w:val="0050162E"/>
    <w:rPr>
      <w:rFonts w:ascii="Arial" w:eastAsia="Times New Roman" w:hAnsi="Arial" w:cs="Arial"/>
    </w:rPr>
  </w:style>
  <w:style w:type="character" w:styleId="Hyperlink">
    <w:name w:val="Hyperlink"/>
    <w:uiPriority w:val="99"/>
    <w:semiHidden/>
    <w:unhideWhenUsed/>
    <w:rsid w:val="0050162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50162E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5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D20727"/>
    <w:pPr>
      <w:spacing w:after="0"/>
      <w:jc w:val="center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50162E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50162E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styleId="Textnotdesubsol">
    <w:name w:val="footnote text"/>
    <w:basedOn w:val="Normal"/>
    <w:link w:val="Textnotdesubsol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50162E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comentariu">
    <w:name w:val="annotation text"/>
    <w:basedOn w:val="Normal"/>
    <w:link w:val="Textcomentariu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Antet">
    <w:name w:val="header"/>
    <w:basedOn w:val="Normal"/>
    <w:link w:val="AntetCaracter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D"/>
    </w:rPr>
  </w:style>
  <w:style w:type="character" w:customStyle="1" w:styleId="AntetCaracter">
    <w:name w:val="Antet Caracter"/>
    <w:basedOn w:val="Fontdeparagrafimplicit"/>
    <w:link w:val="Antet"/>
    <w:semiHidden/>
    <w:rsid w:val="0050162E"/>
    <w:rPr>
      <w:rFonts w:ascii="Times New Roman" w:eastAsia="Times New Roman" w:hAnsi="Times New Roman" w:cs="Times New Roman"/>
      <w:bCs/>
      <w:sz w:val="24"/>
      <w:szCs w:val="20"/>
      <w:lang w:val="ro-MD"/>
    </w:rPr>
  </w:style>
  <w:style w:type="paragraph" w:styleId="Subsol">
    <w:name w:val="footer"/>
    <w:basedOn w:val="Normal"/>
    <w:link w:val="SubsolCaracter"/>
    <w:uiPriority w:val="99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Textnotdefinal">
    <w:name w:val="endnote text"/>
    <w:basedOn w:val="Normal"/>
    <w:link w:val="Textnotdefinal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Titlu">
    <w:name w:val="Title"/>
    <w:basedOn w:val="Normal"/>
    <w:link w:val="TitluCaracter"/>
    <w:qFormat/>
    <w:rsid w:val="005016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D"/>
    </w:rPr>
  </w:style>
  <w:style w:type="character" w:customStyle="1" w:styleId="TitluCaracter">
    <w:name w:val="Titlu Caracter"/>
    <w:basedOn w:val="Fontdeparagrafimplicit"/>
    <w:link w:val="Titlu"/>
    <w:rsid w:val="0050162E"/>
    <w:rPr>
      <w:rFonts w:ascii="Times New Roman" w:eastAsia="Times New Roman" w:hAnsi="Times New Roman" w:cs="Times New Roman"/>
      <w:b/>
      <w:sz w:val="28"/>
      <w:szCs w:val="24"/>
      <w:lang w:val="ro-MD"/>
    </w:rPr>
  </w:style>
  <w:style w:type="paragraph" w:styleId="Corptext">
    <w:name w:val="Body Text"/>
    <w:basedOn w:val="Normal"/>
    <w:link w:val="CorptextCaracter"/>
    <w:unhideWhenUsed/>
    <w:rsid w:val="0050162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D"/>
    </w:rPr>
  </w:style>
  <w:style w:type="character" w:customStyle="1" w:styleId="CorptextCaracter">
    <w:name w:val="Corp text Caracter"/>
    <w:basedOn w:val="Fontdeparagrafimplicit"/>
    <w:link w:val="Corptext"/>
    <w:rsid w:val="0050162E"/>
    <w:rPr>
      <w:rFonts w:ascii="Times New Roman" w:eastAsia="Times New Roman" w:hAnsi="Times New Roman" w:cs="Times New Roman"/>
      <w:sz w:val="28"/>
      <w:szCs w:val="24"/>
      <w:lang w:val="ro-MD"/>
    </w:rPr>
  </w:style>
  <w:style w:type="paragraph" w:styleId="Indentcorptext">
    <w:name w:val="Body Text Indent"/>
    <w:basedOn w:val="Normal"/>
    <w:link w:val="IndentcorptextCaracter"/>
    <w:semiHidden/>
    <w:unhideWhenUsed/>
    <w:rsid w:val="0050162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50162E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501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semiHidden/>
    <w:unhideWhenUsed/>
    <w:rsid w:val="005016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semiHidden/>
    <w:rsid w:val="0050162E"/>
    <w:rPr>
      <w:rFonts w:ascii="Times New Roman" w:eastAsia="Times New Roman" w:hAnsi="Times New Roman" w:cs="Times New Roman"/>
      <w:sz w:val="16"/>
      <w:szCs w:val="16"/>
    </w:rPr>
  </w:style>
  <w:style w:type="paragraph" w:styleId="Indentcorptext3">
    <w:name w:val="Body Text Indent 3"/>
    <w:basedOn w:val="Normal"/>
    <w:link w:val="Indentcorptext3Caracter"/>
    <w:semiHidden/>
    <w:unhideWhenUsed/>
    <w:rsid w:val="005016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Plandocument">
    <w:name w:val="Document Map"/>
    <w:basedOn w:val="Normal"/>
    <w:link w:val="PlandocumentCaracter"/>
    <w:semiHidden/>
    <w:unhideWhenUsed/>
    <w:rsid w:val="005016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50162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50162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5016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semiHidden/>
    <w:unhideWhenUsed/>
    <w:rsid w:val="005016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50162E"/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Normal"/>
    <w:rsid w:val="0050162E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1">
    <w:name w:val="Заголовок оглавления1"/>
    <w:basedOn w:val="Titlu1"/>
    <w:next w:val="Normal"/>
    <w:uiPriority w:val="39"/>
    <w:semiHidden/>
    <w:qFormat/>
    <w:rsid w:val="0050162E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customStyle="1" w:styleId="10">
    <w:name w:val="Без интервала1"/>
    <w:uiPriority w:val="1"/>
    <w:qFormat/>
    <w:rsid w:val="0050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notdesubsol">
    <w:name w:val="footnote reference"/>
    <w:semiHidden/>
    <w:unhideWhenUsed/>
    <w:rsid w:val="0050162E"/>
    <w:rPr>
      <w:vertAlign w:val="superscript"/>
    </w:rPr>
  </w:style>
  <w:style w:type="character" w:styleId="Referincomentariu">
    <w:name w:val="annotation reference"/>
    <w:semiHidden/>
    <w:unhideWhenUsed/>
    <w:rsid w:val="0050162E"/>
    <w:rPr>
      <w:sz w:val="16"/>
      <w:szCs w:val="16"/>
    </w:rPr>
  </w:style>
  <w:style w:type="character" w:styleId="Referinnotdefinal">
    <w:name w:val="endnote reference"/>
    <w:semiHidden/>
    <w:unhideWhenUsed/>
    <w:rsid w:val="0050162E"/>
    <w:rPr>
      <w:vertAlign w:val="superscript"/>
    </w:rPr>
  </w:style>
  <w:style w:type="character" w:customStyle="1" w:styleId="A4">
    <w:name w:val="A4"/>
    <w:rsid w:val="0050162E"/>
    <w:rPr>
      <w:color w:val="221E1F"/>
      <w:sz w:val="20"/>
      <w:szCs w:val="20"/>
    </w:rPr>
  </w:style>
  <w:style w:type="table" w:styleId="Tabelgril">
    <w:name w:val="Table Grid"/>
    <w:basedOn w:val="TabelNormal"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0162E"/>
    <w:pPr>
      <w:ind w:left="720"/>
      <w:contextualSpacing/>
    </w:pPr>
  </w:style>
  <w:style w:type="paragraph" w:customStyle="1" w:styleId="2">
    <w:name w:val="Без интервала2"/>
    <w:uiPriority w:val="1"/>
    <w:qFormat/>
    <w:rsid w:val="0074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Normal"/>
    <w:rsid w:val="00746369"/>
    <w:pPr>
      <w:spacing w:after="160" w:line="240" w:lineRule="auto"/>
      <w:ind w:left="720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rezina@apl.gov.md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yperlink" Target="https://consiliu.rezina.md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Situația demografică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născuți-vii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2"/>
                <c:pt idx="0">
                  <c:v>anul 2023</c:v>
                </c:pt>
                <c:pt idx="1">
                  <c:v>anul 2024</c:v>
                </c:pt>
              </c:strCache>
            </c:strRef>
          </c:cat>
          <c:val>
            <c:numRef>
              <c:f>Foaie1!$B$2:$B$5</c:f>
              <c:numCache>
                <c:formatCode>General</c:formatCode>
                <c:ptCount val="4"/>
                <c:pt idx="0">
                  <c:v>368</c:v>
                </c:pt>
                <c:pt idx="1">
                  <c:v>325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decedați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2"/>
                <c:pt idx="0">
                  <c:v>anul 2023</c:v>
                </c:pt>
                <c:pt idx="1">
                  <c:v>anul 2024</c:v>
                </c:pt>
              </c:strCache>
            </c:strRef>
          </c:cat>
          <c:val>
            <c:numRef>
              <c:f>Foaie1!$C$2:$C$5</c:f>
              <c:numCache>
                <c:formatCode>General</c:formatCode>
                <c:ptCount val="4"/>
                <c:pt idx="0">
                  <c:v>551</c:v>
                </c:pt>
                <c:pt idx="1">
                  <c:v>557</c:v>
                </c:pt>
              </c:numCache>
            </c:numRef>
          </c:val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căsătoriți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2"/>
                <c:pt idx="0">
                  <c:v>anul 2023</c:v>
                </c:pt>
                <c:pt idx="1">
                  <c:v>anul 2024</c:v>
                </c:pt>
              </c:strCache>
            </c:strRef>
          </c:cat>
          <c:val>
            <c:numRef>
              <c:f>Foaie1!$D$2:$D$5</c:f>
              <c:numCache>
                <c:formatCode>General</c:formatCode>
                <c:ptCount val="4"/>
                <c:pt idx="0">
                  <c:v>256</c:v>
                </c:pt>
                <c:pt idx="1">
                  <c:v>247</c:v>
                </c:pt>
              </c:numCache>
            </c:numRef>
          </c:val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divorțați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2"/>
                <c:pt idx="0">
                  <c:v>anul 2023</c:v>
                </c:pt>
                <c:pt idx="1">
                  <c:v>anul 2024</c:v>
                </c:pt>
              </c:strCache>
            </c:strRef>
          </c:cat>
          <c:val>
            <c:numRef>
              <c:f>Foaie1!$E$2:$E$5</c:f>
              <c:numCache>
                <c:formatCode>General</c:formatCode>
                <c:ptCount val="4"/>
                <c:pt idx="0">
                  <c:v>206</c:v>
                </c:pt>
                <c:pt idx="1">
                  <c:v>284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4120928"/>
        <c:axId val="300894208"/>
      </c:barChart>
      <c:catAx>
        <c:axId val="30412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0894208"/>
        <c:crosses val="autoZero"/>
        <c:auto val="1"/>
        <c:lblAlgn val="ctr"/>
        <c:lblOffset val="100"/>
        <c:noMultiLvlLbl val="0"/>
      </c:catAx>
      <c:valAx>
        <c:axId val="300894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12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Infracțiuni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infracțiuni grave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anul 2024</c:v>
                </c:pt>
                <c:pt idx="1">
                  <c:v>anul 2023</c:v>
                </c:pt>
                <c:pt idx="2">
                  <c:v>anul 2022</c:v>
                </c:pt>
              </c:strCache>
            </c:strRef>
          </c:cat>
          <c:val>
            <c:numRef>
              <c:f>Foaie1!$B$2:$B$5</c:f>
              <c:numCache>
                <c:formatCode>General</c:formatCode>
                <c:ptCount val="4"/>
                <c:pt idx="0">
                  <c:v>37</c:v>
                </c:pt>
                <c:pt idx="1">
                  <c:v>38</c:v>
                </c:pt>
                <c:pt idx="2">
                  <c:v>24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infracțiuni puțin grave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anul 2024</c:v>
                </c:pt>
                <c:pt idx="1">
                  <c:v>anul 2023</c:v>
                </c:pt>
                <c:pt idx="2">
                  <c:v>anul 2022</c:v>
                </c:pt>
              </c:strCache>
            </c:strRef>
          </c:cat>
          <c:val>
            <c:numRef>
              <c:f>Foaie1!$C$2:$C$5</c:f>
              <c:numCache>
                <c:formatCode>General</c:formatCode>
                <c:ptCount val="4"/>
                <c:pt idx="0">
                  <c:v>166</c:v>
                </c:pt>
                <c:pt idx="1">
                  <c:v>97</c:v>
                </c:pt>
                <c:pt idx="2">
                  <c:v>127</c:v>
                </c:pt>
              </c:numCache>
            </c:numRef>
          </c:val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infracțiuni ușoare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anul 2024</c:v>
                </c:pt>
                <c:pt idx="1">
                  <c:v>anul 2023</c:v>
                </c:pt>
                <c:pt idx="2">
                  <c:v>anul 2022</c:v>
                </c:pt>
              </c:strCache>
            </c:strRef>
          </c:cat>
          <c:val>
            <c:numRef>
              <c:f>Foaie1!$D$2:$D$5</c:f>
              <c:numCache>
                <c:formatCode>General</c:formatCode>
                <c:ptCount val="4"/>
                <c:pt idx="0">
                  <c:v>289</c:v>
                </c:pt>
                <c:pt idx="1">
                  <c:v>78</c:v>
                </c:pt>
                <c:pt idx="2">
                  <c:v>64</c:v>
                </c:pt>
              </c:numCache>
            </c:numRef>
          </c:val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Coloană1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anul 2024</c:v>
                </c:pt>
                <c:pt idx="1">
                  <c:v>anul 2023</c:v>
                </c:pt>
                <c:pt idx="2">
                  <c:v>anul 2022</c:v>
                </c:pt>
              </c:strCache>
            </c:strRef>
          </c:cat>
          <c:val>
            <c:numRef>
              <c:f>Foaie1!$E$2:$E$5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5520400"/>
        <c:axId val="305520960"/>
      </c:barChart>
      <c:catAx>
        <c:axId val="30552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520960"/>
        <c:crosses val="autoZero"/>
        <c:auto val="1"/>
        <c:lblAlgn val="ctr"/>
        <c:lblOffset val="100"/>
        <c:noMultiLvlLbl val="0"/>
      </c:catAx>
      <c:valAx>
        <c:axId val="305520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52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148BB3-A2C9-4090-978E-CDB46667E37B}" type="doc">
      <dgm:prSet loTypeId="urn:microsoft.com/office/officeart/2005/8/layout/arrow3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88F701C-D45A-4DE1-8517-600EA03C84EC}">
      <dgm:prSet phldrT="[Text]"/>
      <dgm:spPr/>
      <dgm:t>
        <a:bodyPr/>
        <a:lstStyle/>
        <a:p>
          <a:r>
            <a:rPr lang="ro-RO"/>
            <a:t>anul 2023, mărfuri transportate -753,2 mii tone </a:t>
          </a:r>
          <a:endParaRPr lang="ru-RU"/>
        </a:p>
      </dgm:t>
    </dgm:pt>
    <dgm:pt modelId="{1FE87CF7-95EC-410D-A671-66B9D421212B}" type="parTrans" cxnId="{202BA7A9-4AC1-497F-AE92-9CC37FF82657}">
      <dgm:prSet/>
      <dgm:spPr/>
      <dgm:t>
        <a:bodyPr/>
        <a:lstStyle/>
        <a:p>
          <a:endParaRPr lang="ru-RU"/>
        </a:p>
      </dgm:t>
    </dgm:pt>
    <dgm:pt modelId="{275A73AD-0EE3-409E-B691-08DE21E35104}" type="sibTrans" cxnId="{202BA7A9-4AC1-497F-AE92-9CC37FF82657}">
      <dgm:prSet/>
      <dgm:spPr/>
      <dgm:t>
        <a:bodyPr/>
        <a:lstStyle/>
        <a:p>
          <a:endParaRPr lang="ru-RU"/>
        </a:p>
      </dgm:t>
    </dgm:pt>
    <dgm:pt modelId="{0B4E1474-4822-476A-9A8D-AD4A9249CB73}">
      <dgm:prSet phldrT="[Text]"/>
      <dgm:spPr/>
      <dgm:t>
        <a:bodyPr/>
        <a:lstStyle/>
        <a:p>
          <a:r>
            <a:rPr lang="ro-RO"/>
            <a:t>anul 2024, mărfuri transportate - 693,1 mii tone</a:t>
          </a:r>
          <a:endParaRPr lang="ru-RU"/>
        </a:p>
      </dgm:t>
    </dgm:pt>
    <dgm:pt modelId="{9500B367-A275-466C-B2F2-193A3F588EC1}" type="parTrans" cxnId="{E075A1E4-1393-40E0-B642-2B381E00FEED}">
      <dgm:prSet/>
      <dgm:spPr/>
      <dgm:t>
        <a:bodyPr/>
        <a:lstStyle/>
        <a:p>
          <a:endParaRPr lang="ru-RU"/>
        </a:p>
      </dgm:t>
    </dgm:pt>
    <dgm:pt modelId="{9DB376C1-DEBB-4F26-A243-A680EA415E33}" type="sibTrans" cxnId="{E075A1E4-1393-40E0-B642-2B381E00FEED}">
      <dgm:prSet/>
      <dgm:spPr/>
      <dgm:t>
        <a:bodyPr/>
        <a:lstStyle/>
        <a:p>
          <a:endParaRPr lang="ru-RU"/>
        </a:p>
      </dgm:t>
    </dgm:pt>
    <dgm:pt modelId="{1FE66C3B-2CEA-4922-B5ED-ECCE31E17867}" type="pres">
      <dgm:prSet presAssocID="{09148BB3-A2C9-4090-978E-CDB46667E37B}" presName="compositeShape" presStyleCnt="0">
        <dgm:presLayoutVars>
          <dgm:chMax val="2"/>
          <dgm:dir/>
          <dgm:resizeHandles val="exact"/>
        </dgm:presLayoutVars>
      </dgm:prSet>
      <dgm:spPr/>
    </dgm:pt>
    <dgm:pt modelId="{9513DA81-00F8-4312-AE21-6ED691E77797}" type="pres">
      <dgm:prSet presAssocID="{09148BB3-A2C9-4090-978E-CDB46667E37B}" presName="divider" presStyleLbl="fgShp" presStyleIdx="0" presStyleCnt="1"/>
      <dgm:spPr/>
    </dgm:pt>
    <dgm:pt modelId="{303139DB-997A-4BB7-BD7E-A4B3DD079D7B}" type="pres">
      <dgm:prSet presAssocID="{D88F701C-D45A-4DE1-8517-600EA03C84EC}" presName="downArrow" presStyleLbl="node1" presStyleIdx="0" presStyleCnt="2"/>
      <dgm:spPr/>
    </dgm:pt>
    <dgm:pt modelId="{AFA1ADC7-C65C-444E-9AD9-B3B1C99EDBAB}" type="pres">
      <dgm:prSet presAssocID="{D88F701C-D45A-4DE1-8517-600EA03C84EC}" presName="downArrow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F69EED-9837-480D-B39B-CE1DF064C0DE}" type="pres">
      <dgm:prSet presAssocID="{0B4E1474-4822-476A-9A8D-AD4A9249CB73}" presName="upArrow" presStyleLbl="node1" presStyleIdx="1" presStyleCnt="2"/>
      <dgm:spPr/>
    </dgm:pt>
    <dgm:pt modelId="{43FB76C0-844C-4475-B8DA-B37244EE3900}" type="pres">
      <dgm:prSet presAssocID="{0B4E1474-4822-476A-9A8D-AD4A9249CB73}" presName="upArrow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075A1E4-1393-40E0-B642-2B381E00FEED}" srcId="{09148BB3-A2C9-4090-978E-CDB46667E37B}" destId="{0B4E1474-4822-476A-9A8D-AD4A9249CB73}" srcOrd="1" destOrd="0" parTransId="{9500B367-A275-466C-B2F2-193A3F588EC1}" sibTransId="{9DB376C1-DEBB-4F26-A243-A680EA415E33}"/>
    <dgm:cxn modelId="{AB646DCB-6FD6-4FEE-A75C-CA69ABBB5618}" type="presOf" srcId="{0B4E1474-4822-476A-9A8D-AD4A9249CB73}" destId="{43FB76C0-844C-4475-B8DA-B37244EE3900}" srcOrd="0" destOrd="0" presId="urn:microsoft.com/office/officeart/2005/8/layout/arrow3"/>
    <dgm:cxn modelId="{202BA7A9-4AC1-497F-AE92-9CC37FF82657}" srcId="{09148BB3-A2C9-4090-978E-CDB46667E37B}" destId="{D88F701C-D45A-4DE1-8517-600EA03C84EC}" srcOrd="0" destOrd="0" parTransId="{1FE87CF7-95EC-410D-A671-66B9D421212B}" sibTransId="{275A73AD-0EE3-409E-B691-08DE21E35104}"/>
    <dgm:cxn modelId="{2D558B80-B86F-4B44-81A8-CBDEE41FC207}" type="presOf" srcId="{D88F701C-D45A-4DE1-8517-600EA03C84EC}" destId="{AFA1ADC7-C65C-444E-9AD9-B3B1C99EDBAB}" srcOrd="0" destOrd="0" presId="urn:microsoft.com/office/officeart/2005/8/layout/arrow3"/>
    <dgm:cxn modelId="{A114F6DD-1675-4BB9-9795-F7A15944B131}" type="presOf" srcId="{09148BB3-A2C9-4090-978E-CDB46667E37B}" destId="{1FE66C3B-2CEA-4922-B5ED-ECCE31E17867}" srcOrd="0" destOrd="0" presId="urn:microsoft.com/office/officeart/2005/8/layout/arrow3"/>
    <dgm:cxn modelId="{359189ED-5DE9-4D19-AEE1-E5A9965B5879}" type="presParOf" srcId="{1FE66C3B-2CEA-4922-B5ED-ECCE31E17867}" destId="{9513DA81-00F8-4312-AE21-6ED691E77797}" srcOrd="0" destOrd="0" presId="urn:microsoft.com/office/officeart/2005/8/layout/arrow3"/>
    <dgm:cxn modelId="{3C7936B3-0B36-4F6A-AAB1-5BCEB0728B31}" type="presParOf" srcId="{1FE66C3B-2CEA-4922-B5ED-ECCE31E17867}" destId="{303139DB-997A-4BB7-BD7E-A4B3DD079D7B}" srcOrd="1" destOrd="0" presId="urn:microsoft.com/office/officeart/2005/8/layout/arrow3"/>
    <dgm:cxn modelId="{F85D317D-0A37-4BCA-A23E-1D046F419823}" type="presParOf" srcId="{1FE66C3B-2CEA-4922-B5ED-ECCE31E17867}" destId="{AFA1ADC7-C65C-444E-9AD9-B3B1C99EDBAB}" srcOrd="2" destOrd="0" presId="urn:microsoft.com/office/officeart/2005/8/layout/arrow3"/>
    <dgm:cxn modelId="{27A6E01E-1E29-4260-8B1A-11AFE79D4509}" type="presParOf" srcId="{1FE66C3B-2CEA-4922-B5ED-ECCE31E17867}" destId="{59F69EED-9837-480D-B39B-CE1DF064C0DE}" srcOrd="3" destOrd="0" presId="urn:microsoft.com/office/officeart/2005/8/layout/arrow3"/>
    <dgm:cxn modelId="{96C3FCD5-4D35-488F-A611-281E816D7435}" type="presParOf" srcId="{1FE66C3B-2CEA-4922-B5ED-ECCE31E17867}" destId="{43FB76C0-844C-4475-B8DA-B37244EE3900}" srcOrd="4" destOrd="0" presId="urn:microsoft.com/office/officeart/2005/8/layout/arrow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13DA81-00F8-4312-AE21-6ED691E77797}">
      <dsp:nvSpPr>
        <dsp:cNvPr id="0" name=""/>
        <dsp:cNvSpPr/>
      </dsp:nvSpPr>
      <dsp:spPr>
        <a:xfrm rot="21300000">
          <a:off x="538759" y="669919"/>
          <a:ext cx="3846906" cy="336560"/>
        </a:xfrm>
        <a:prstGeom prst="mathMinus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303139DB-997A-4BB7-BD7E-A4B3DD079D7B}">
      <dsp:nvSpPr>
        <dsp:cNvPr id="0" name=""/>
        <dsp:cNvSpPr/>
      </dsp:nvSpPr>
      <dsp:spPr>
        <a:xfrm>
          <a:off x="590931" y="83820"/>
          <a:ext cx="1477327" cy="670560"/>
        </a:xfrm>
        <a:prstGeom prst="down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1ADC7-C65C-444E-9AD9-B3B1C99EDBAB}">
      <dsp:nvSpPr>
        <dsp:cNvPr id="0" name=""/>
        <dsp:cNvSpPr/>
      </dsp:nvSpPr>
      <dsp:spPr>
        <a:xfrm>
          <a:off x="2609945" y="0"/>
          <a:ext cx="1575816" cy="7040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/>
            <a:t>anul 2023, mărfuri transportate -753,2 mii tone </a:t>
          </a:r>
          <a:endParaRPr lang="ru-RU" sz="1200" kern="1200"/>
        </a:p>
      </dsp:txBody>
      <dsp:txXfrm>
        <a:off x="2609945" y="0"/>
        <a:ext cx="1575816" cy="704088"/>
      </dsp:txXfrm>
    </dsp:sp>
    <dsp:sp modelId="{59F69EED-9837-480D-B39B-CE1DF064C0DE}">
      <dsp:nvSpPr>
        <dsp:cNvPr id="0" name=""/>
        <dsp:cNvSpPr/>
      </dsp:nvSpPr>
      <dsp:spPr>
        <a:xfrm>
          <a:off x="2856166" y="922020"/>
          <a:ext cx="1477327" cy="670560"/>
        </a:xfrm>
        <a:prstGeom prst="up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3FB76C0-844C-4475-B8DA-B37244EE3900}">
      <dsp:nvSpPr>
        <dsp:cNvPr id="0" name=""/>
        <dsp:cNvSpPr/>
      </dsp:nvSpPr>
      <dsp:spPr>
        <a:xfrm>
          <a:off x="738663" y="972312"/>
          <a:ext cx="1575816" cy="7040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/>
            <a:t>anul 2024, mărfuri transportate - 693,1 mii tone</a:t>
          </a:r>
          <a:endParaRPr lang="ru-RU" sz="1200" kern="1200"/>
        </a:p>
      </dsp:txBody>
      <dsp:txXfrm>
        <a:off x="738663" y="972312"/>
        <a:ext cx="1575816" cy="704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3">
  <dgm:title val=""/>
  <dgm:desc val=""/>
  <dgm:catLst>
    <dgm:cat type="relationship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l" for="ch" forName="downArrow" refType="w" fact="0.1"/>
              <dgm:constr type="t" for="ch" forName="downArrow" refType="h" fact="0.05"/>
              <dgm:constr type="lOff" for="ch" forName="downArrow" refType="w" fact="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r" for="ch" forName="downArrowText" refType="w" fact="0.8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r" for="ch" forName="upArrow" refType="w" fact="0.9"/>
              <dgm:constr type="rOff" for="ch" forName="upArrow" refType="w" fact="-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l" for="ch" forName="upArrowText" refType="w" fact="0.15"/>
              <dgm:constr type="primFontSz" for="ch" ptType="node" op="equ" val="65"/>
            </dgm:constrLst>
          </dgm:if>
          <dgm:else name="Name4">
            <dgm:constrLst>
              <dgm:constr type="w" for="ch" forName="downArrow" refType="w" fact="0.4"/>
              <dgm:constr type="h" for="ch" forName="downArrow" refType="h" fact="0.8"/>
              <dgm:constr type="l" for="ch" forName="downArrow" refType="w" fact="0.02"/>
              <dgm:constr type="t" for="ch" forName="downArrow" refType="h" fact="0.05"/>
              <dgm:constr type="lOff" for="ch" forName="downArrow" refType="w" fact="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r" for="ch" forName="downArrowText" refType="w"/>
              <dgm:constr type="primFontSz" for="ch" ptType="node" op="equ" val="65"/>
            </dgm:constrLst>
          </dgm:else>
        </dgm:choose>
      </dgm:if>
      <dgm:else name="Name5">
        <dgm:choose name="Name6">
          <dgm:if name="Name7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r" for="ch" forName="downArrow" refType="w" fact="0.9"/>
              <dgm:constr type="t" for="ch" forName="downArrow" refType="h" fact="0.05"/>
              <dgm:constr type="rOff" for="ch" forName="downArrow" refType="w" fact="-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l" for="ch" forName="downArrowText" refType="w" fact="0.1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l" for="ch" forName="upArrow" refType="w" fact="0.1"/>
              <dgm:constr type="lOff" for="ch" forName="upArrow" refType="w" fact="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r" for="ch" forName="upArrowText" refType="w" fact="0.85"/>
              <dgm:constr type="primFontSz" for="ch" ptType="node" op="equ" val="65"/>
            </dgm:constrLst>
          </dgm:if>
          <dgm:else name="Name8">
            <dgm:constrLst>
              <dgm:constr type="w" for="ch" forName="downArrow" refType="w" fact="0.4"/>
              <dgm:constr type="h" for="ch" forName="downArrow" refType="h" fact="0.8"/>
              <dgm:constr type="r" for="ch" forName="downArrow" refType="w" fact="0.98"/>
              <dgm:constr type="t" for="ch" forName="downArrow" refType="h" fact="0.05"/>
              <dgm:constr type="rOff" for="ch" forName="downArrow" refType="w" fact="-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l" for="ch" forName="downArrowText"/>
              <dgm:constr type="primFontSz" for="ch" ptType="node" op="equ" val="65"/>
            </dgm:constrLst>
          </dgm:else>
        </dgm:choose>
      </dgm:else>
    </dgm:choose>
    <dgm:ruleLst/>
    <dgm:choose name="Name9">
      <dgm:if name="Name10" axis="ch" ptType="node" func="cnt" op="gte" val="2">
        <dgm:layoutNode name="divider" styleLbl="fgShp">
          <dgm:alg type="sp"/>
          <dgm:choose name="Name11">
            <dgm:if name="Name12" func="var" arg="dir" op="equ" val="norm">
              <dgm:shape xmlns:r="http://schemas.openxmlformats.org/officeDocument/2006/relationships" rot="-5" type="mathMinus" r:blip="">
                <dgm:adjLst/>
              </dgm:shape>
            </dgm:if>
            <dgm:else name="Name13">
              <dgm:shape xmlns:r="http://schemas.openxmlformats.org/officeDocument/2006/relationships" rot="5" type="mathMinus" r:blip="">
                <dgm:adjLst/>
              </dgm:shape>
            </dgm:else>
          </dgm:choose>
          <dgm:presOf/>
          <dgm:constrLst/>
          <dgm:ruleLst/>
        </dgm:layoutNode>
      </dgm:if>
      <dgm:else name="Name14"/>
    </dgm:choose>
    <dgm:forEach name="Name15" axis="ch" ptType="node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  <dgm:forEach name="Name16" axis="ch" ptType="node" st="2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1342-A24C-461B-BA90-2966BC45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</TotalTime>
  <Pages>13</Pages>
  <Words>2585</Words>
  <Characters>14736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Economie</dc:creator>
  <cp:lastModifiedBy>Economie</cp:lastModifiedBy>
  <cp:revision>20</cp:revision>
  <cp:lastPrinted>2020-06-11T06:58:00Z</cp:lastPrinted>
  <dcterms:created xsi:type="dcterms:W3CDTF">2025-01-24T07:00:00Z</dcterms:created>
  <dcterms:modified xsi:type="dcterms:W3CDTF">2025-03-20T08:23:00Z</dcterms:modified>
</cp:coreProperties>
</file>